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925" w:rsidRPr="00497925" w:rsidRDefault="00497925" w:rsidP="00497925">
      <w:pPr>
        <w:shd w:val="clear" w:color="auto" w:fill="FFFFFF"/>
        <w:spacing w:before="100" w:beforeAutospacing="1" w:after="100" w:afterAutospacing="1" w:line="240" w:lineRule="auto"/>
        <w:jc w:val="center"/>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Autospacing="1" w:after="0" w:afterAutospacing="1" w:line="240" w:lineRule="auto"/>
        <w:jc w:val="center"/>
        <w:rPr>
          <w:rFonts w:ascii="Segoe UI" w:eastAsia="Times New Roman" w:hAnsi="Segoe UI" w:cs="Segoe UI"/>
          <w:color w:val="292B2C"/>
          <w:sz w:val="24"/>
          <w:szCs w:val="24"/>
          <w:lang w:eastAsia="cs-CZ"/>
        </w:rPr>
      </w:pPr>
      <w:r w:rsidRPr="00497925">
        <w:rPr>
          <w:rFonts w:ascii="Segoe UI" w:eastAsia="Times New Roman" w:hAnsi="Segoe UI" w:cs="Segoe UI"/>
          <w:b/>
          <w:bCs/>
          <w:color w:val="292B2C"/>
          <w:sz w:val="24"/>
          <w:szCs w:val="24"/>
          <w:lang w:eastAsia="cs-CZ"/>
        </w:rPr>
        <w:t>Minimální preventivní program</w:t>
      </w:r>
    </w:p>
    <w:p w:rsidR="00497925" w:rsidRPr="00497925" w:rsidRDefault="00497925" w:rsidP="00497925">
      <w:pPr>
        <w:shd w:val="clear" w:color="auto" w:fill="FFFFFF"/>
        <w:spacing w:before="100" w:beforeAutospacing="1" w:after="100" w:afterAutospacing="1" w:line="240" w:lineRule="auto"/>
        <w:jc w:val="center"/>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Autospacing="1" w:after="0" w:afterAutospacing="1" w:line="240" w:lineRule="auto"/>
        <w:jc w:val="center"/>
        <w:rPr>
          <w:rFonts w:ascii="Segoe UI" w:eastAsia="Times New Roman" w:hAnsi="Segoe UI" w:cs="Segoe UI"/>
          <w:color w:val="292B2C"/>
          <w:sz w:val="24"/>
          <w:szCs w:val="24"/>
          <w:lang w:eastAsia="cs-CZ"/>
        </w:rPr>
      </w:pPr>
      <w:r w:rsidRPr="00497925">
        <w:rPr>
          <w:rFonts w:ascii="Segoe UI" w:eastAsia="Times New Roman" w:hAnsi="Segoe UI" w:cs="Segoe UI"/>
          <w:b/>
          <w:bCs/>
          <w:color w:val="292B2C"/>
          <w:sz w:val="24"/>
          <w:szCs w:val="24"/>
          <w:lang w:eastAsia="cs-CZ"/>
        </w:rPr>
        <w:t>2025-2026</w:t>
      </w:r>
    </w:p>
    <w:p w:rsidR="00497925" w:rsidRPr="00497925" w:rsidRDefault="00497925" w:rsidP="00497925">
      <w:pPr>
        <w:shd w:val="clear" w:color="auto" w:fill="FFFFFF"/>
        <w:spacing w:before="100" w:beforeAutospacing="1" w:after="100" w:afterAutospacing="1" w:line="240" w:lineRule="auto"/>
        <w:jc w:val="center"/>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Vypracoval: Mgr. </w:t>
      </w:r>
      <w:r>
        <w:rPr>
          <w:rFonts w:ascii="Segoe UI" w:eastAsia="Times New Roman" w:hAnsi="Segoe UI" w:cs="Segoe UI"/>
          <w:color w:val="292B2C"/>
          <w:sz w:val="24"/>
          <w:szCs w:val="24"/>
          <w:lang w:eastAsia="cs-CZ"/>
        </w:rPr>
        <w:t>Tomáš Štrégl</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Členové poradenského preventivního týmu:</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Školní metodička prevence Mgr. </w:t>
      </w:r>
      <w:r>
        <w:rPr>
          <w:rFonts w:ascii="Segoe UI" w:eastAsia="Times New Roman" w:hAnsi="Segoe UI" w:cs="Segoe UI"/>
          <w:color w:val="292B2C"/>
          <w:sz w:val="24"/>
          <w:szCs w:val="24"/>
          <w:lang w:eastAsia="cs-CZ"/>
        </w:rPr>
        <w:t>Tomáš Štrégl</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Ředitel školy Mgr. </w:t>
      </w:r>
      <w:r>
        <w:rPr>
          <w:rFonts w:ascii="Segoe UI" w:eastAsia="Times New Roman" w:hAnsi="Segoe UI" w:cs="Segoe UI"/>
          <w:color w:val="292B2C"/>
          <w:sz w:val="24"/>
          <w:szCs w:val="24"/>
          <w:lang w:eastAsia="cs-CZ"/>
        </w:rPr>
        <w:t>Martin Würz</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Zástupkyně ředitele školy Mgr. </w:t>
      </w:r>
      <w:r>
        <w:rPr>
          <w:rFonts w:ascii="Segoe UI" w:eastAsia="Times New Roman" w:hAnsi="Segoe UI" w:cs="Segoe UI"/>
          <w:color w:val="292B2C"/>
          <w:sz w:val="24"/>
          <w:szCs w:val="24"/>
          <w:lang w:eastAsia="cs-CZ"/>
        </w:rPr>
        <w:t>Ivana Kodejšová</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Výchovná poradkyně Mgr. </w:t>
      </w:r>
      <w:r>
        <w:rPr>
          <w:rFonts w:ascii="Segoe UI" w:eastAsia="Times New Roman" w:hAnsi="Segoe UI" w:cs="Segoe UI"/>
          <w:color w:val="292B2C"/>
          <w:sz w:val="24"/>
          <w:szCs w:val="24"/>
          <w:lang w:eastAsia="cs-CZ"/>
        </w:rPr>
        <w:t>Jana Daničkov</w:t>
      </w:r>
      <w:r w:rsidR="000C2B77">
        <w:rPr>
          <w:rFonts w:ascii="Segoe UI" w:eastAsia="Times New Roman" w:hAnsi="Segoe UI" w:cs="Segoe UI"/>
          <w:color w:val="292B2C"/>
          <w:sz w:val="24"/>
          <w:szCs w:val="24"/>
          <w:lang w:eastAsia="cs-CZ"/>
        </w:rPr>
        <w:t>á</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Školní psycholožka Mgr. Kateřina </w:t>
      </w:r>
      <w:proofErr w:type="spellStart"/>
      <w:r>
        <w:rPr>
          <w:rFonts w:ascii="Segoe UI" w:eastAsia="Times New Roman" w:hAnsi="Segoe UI" w:cs="Segoe UI"/>
          <w:color w:val="292B2C"/>
          <w:sz w:val="24"/>
          <w:szCs w:val="24"/>
          <w:lang w:eastAsia="cs-CZ"/>
        </w:rPr>
        <w:t>Trdlová</w:t>
      </w:r>
      <w:proofErr w:type="spellEnd"/>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Obsah programu:</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 Úvod</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2. Charakteristika školy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3. Východiska pro minimální preventivní program</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4. Cíle PPŠ</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5. Vlastní preventivní aktivity během školního roku 2025/2026</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6. Metody práce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7. Další aktivity školy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8. Spolupráce s rodiči a veřejností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9. Kontakty s jinými organizacemi</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10. Škola a oznamovací povinnost</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w:t>
      </w:r>
      <w:r w:rsidR="00F95D78">
        <w:rPr>
          <w:rFonts w:ascii="Segoe UI" w:eastAsia="Times New Roman" w:hAnsi="Segoe UI" w:cs="Segoe UI"/>
          <w:color w:val="292B2C"/>
          <w:sz w:val="24"/>
          <w:szCs w:val="24"/>
          <w:lang w:eastAsia="cs-CZ"/>
        </w:rPr>
        <w:t>1</w:t>
      </w:r>
      <w:r w:rsidRPr="00497925">
        <w:rPr>
          <w:rFonts w:ascii="Segoe UI" w:eastAsia="Times New Roman" w:hAnsi="Segoe UI" w:cs="Segoe UI"/>
          <w:color w:val="292B2C"/>
          <w:sz w:val="24"/>
          <w:szCs w:val="24"/>
          <w:lang w:eastAsia="cs-CZ"/>
        </w:rPr>
        <w:t>. Přílohy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 Úvod</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Minimální preventivní program školy ZŠ </w:t>
      </w:r>
      <w:r>
        <w:rPr>
          <w:rFonts w:ascii="Segoe UI" w:eastAsia="Times New Roman" w:hAnsi="Segoe UI" w:cs="Segoe UI"/>
          <w:color w:val="292B2C"/>
          <w:sz w:val="24"/>
          <w:szCs w:val="24"/>
          <w:lang w:eastAsia="cs-CZ"/>
        </w:rPr>
        <w:t>Lučany nad Nisou</w:t>
      </w:r>
    </w:p>
    <w:p w:rsidR="00497925" w:rsidRPr="00497925" w:rsidRDefault="000C2B77"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hyperlink r:id="rId5" w:history="1">
        <w:r w:rsidR="00497925" w:rsidRPr="00497925">
          <w:rPr>
            <w:rFonts w:ascii="Segoe UI" w:eastAsia="Times New Roman" w:hAnsi="Segoe UI" w:cs="Segoe UI"/>
            <w:color w:val="0275D8"/>
            <w:sz w:val="24"/>
            <w:szCs w:val="24"/>
            <w:lang w:eastAsia="cs-CZ"/>
          </w:rPr>
          <w:t>Strategie, koncepce, metodiky, MŠMT ČR (msmt.cz)</w:t>
        </w:r>
      </w:hyperlink>
      <w:r w:rsidR="00497925" w:rsidRPr="00497925">
        <w:rPr>
          <w:rFonts w:ascii="Segoe UI" w:eastAsia="Times New Roman" w:hAnsi="Segoe UI" w:cs="Segoe UI"/>
          <w:color w:val="292B2C"/>
          <w:sz w:val="24"/>
          <w:szCs w:val="24"/>
          <w:lang w:eastAsia="cs-CZ"/>
        </w:rPr>
        <w:t>  platné k 1.9.202</w:t>
      </w:r>
      <w:r w:rsidR="00C51D41">
        <w:rPr>
          <w:rFonts w:ascii="Segoe UI" w:eastAsia="Times New Roman" w:hAnsi="Segoe UI" w:cs="Segoe UI"/>
          <w:color w:val="292B2C"/>
          <w:sz w:val="24"/>
          <w:szCs w:val="24"/>
          <w:lang w:eastAsia="cs-CZ"/>
        </w:rPr>
        <w:t>6</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(viz příloha č.1)</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561/2004 Sb., o předškolním, základním, středním, vyšším odborném a jiném vzdělávání (školský zákon) </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Metodické doporučení k primární prevenci rizikového chování u dětí a mládeže. Dokument MŠMT ČR č. j.: 21291/2010-28</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Metodický pokyn MŠMT k řešení šikany ve školách a školských zařízeních, č. j.: MŠMT-21149/2016 </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Metodický pokyn MŠMT k jednotnému postupu při omlouvání nepřítomnosti žáků ve škole a při prevenci postihu záškoláctví, č. j.:10 194/2002-14 </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Vyhláška MŠMT č. 72/2005 Sb., o poskytování poradenských služeb ve školách a školských poradenských zařízeních.</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Národní strategie primární prevence rizikového chování u dětí a mládeže v působnosti resortu školství, mládeže a tělovýchovy na období 2019-2027</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Národní protidrogová strategie 2019-2027</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Akční plán realizace Národní strategie primární prevence rizikového chování dětí a mládeže na období 2023-2025</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Strategie prevence kriminality v ČR na léta 2016 až 2020</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Metodický pokyn MŠMT k výchově proti projevům rasismu, xenofobie a intolerance č. j.: 14 423/99-22 </w:t>
      </w:r>
    </w:p>
    <w:p w:rsidR="00497925" w:rsidRPr="00497925" w:rsidRDefault="00497925" w:rsidP="00497925">
      <w:pPr>
        <w:numPr>
          <w:ilvl w:val="0"/>
          <w:numId w:val="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Pravidla pro rodiče a děti k bezpečnějšímu užívání internetu č. j.: 11 691/2004-24 </w:t>
      </w:r>
    </w:p>
    <w:p w:rsid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8845C1" w:rsidRDefault="008845C1"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224774" w:rsidRDefault="00224774"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2. Charakteristika školy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Naše škola je úplná s devíti postupnými ročníky. Škola disponuje </w:t>
      </w:r>
      <w:r>
        <w:rPr>
          <w:rFonts w:ascii="Segoe UI" w:eastAsia="Times New Roman" w:hAnsi="Segoe UI" w:cs="Segoe UI"/>
          <w:color w:val="292B2C"/>
          <w:sz w:val="24"/>
          <w:szCs w:val="24"/>
          <w:lang w:eastAsia="cs-CZ"/>
        </w:rPr>
        <w:t>sokolovnou</w:t>
      </w:r>
      <w:r w:rsidRPr="00497925">
        <w:rPr>
          <w:rFonts w:ascii="Segoe UI" w:eastAsia="Times New Roman" w:hAnsi="Segoe UI" w:cs="Segoe UI"/>
          <w:color w:val="292B2C"/>
          <w:sz w:val="24"/>
          <w:szCs w:val="24"/>
          <w:lang w:eastAsia="cs-CZ"/>
        </w:rPr>
        <w:t xml:space="preserve"> a hřištěm</w:t>
      </w:r>
      <w:r>
        <w:rPr>
          <w:rFonts w:ascii="Segoe UI" w:eastAsia="Times New Roman" w:hAnsi="Segoe UI" w:cs="Segoe UI"/>
          <w:color w:val="292B2C"/>
          <w:sz w:val="24"/>
          <w:szCs w:val="24"/>
          <w:lang w:eastAsia="cs-CZ"/>
        </w:rPr>
        <w:t xml:space="preserve"> v majetku obce Lučany nad Nisou</w:t>
      </w:r>
      <w:r w:rsidRPr="00497925">
        <w:rPr>
          <w:rFonts w:ascii="Segoe UI" w:eastAsia="Times New Roman" w:hAnsi="Segoe UI" w:cs="Segoe UI"/>
          <w:color w:val="292B2C"/>
          <w:sz w:val="24"/>
          <w:szCs w:val="24"/>
          <w:lang w:eastAsia="cs-CZ"/>
        </w:rPr>
        <w:t xml:space="preserve">, okolí školy umožňuje organizaci mnoha akcí, které přispívají k šíření zdravého životního stylu a vhodného využívání volného času.  Rodiče mají možnost sledovat život školy prostřednictvím webových stránek.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 prevenci rizikového chování používáme různorodé aktivity-besedy, přednášky, audiovizuální pořady, projektové dny apod. Preventivní témata jsou v rámci specifické prevence začleňována do vyučovacích hodin ve všech ročnících na 1. i na 2. stupni školy v rámci ŠVP, dále ve spolupráci s různými institucemi zajišťujeme řadu preventivních programů.</w:t>
      </w:r>
    </w:p>
    <w:p w:rsid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 rámci nespecifické prevence škola organizuje</w:t>
      </w:r>
      <w:r>
        <w:rPr>
          <w:rFonts w:ascii="Segoe UI" w:eastAsia="Times New Roman" w:hAnsi="Segoe UI" w:cs="Segoe UI"/>
          <w:color w:val="292B2C"/>
          <w:sz w:val="24"/>
          <w:szCs w:val="24"/>
          <w:lang w:eastAsia="cs-CZ"/>
        </w:rPr>
        <w:t xml:space="preserve"> pro žáky řadu </w:t>
      </w:r>
      <w:proofErr w:type="gramStart"/>
      <w:r>
        <w:rPr>
          <w:rFonts w:ascii="Segoe UI" w:eastAsia="Times New Roman" w:hAnsi="Segoe UI" w:cs="Segoe UI"/>
          <w:color w:val="292B2C"/>
          <w:sz w:val="24"/>
          <w:szCs w:val="24"/>
          <w:lang w:eastAsia="cs-CZ"/>
        </w:rPr>
        <w:t xml:space="preserve">akcí </w:t>
      </w:r>
      <w:r w:rsidRPr="00497925">
        <w:rPr>
          <w:rFonts w:ascii="Segoe UI" w:eastAsia="Times New Roman" w:hAnsi="Segoe UI" w:cs="Segoe UI"/>
          <w:color w:val="292B2C"/>
          <w:sz w:val="24"/>
          <w:szCs w:val="24"/>
          <w:lang w:eastAsia="cs-CZ"/>
        </w:rPr>
        <w:t>, při</w:t>
      </w:r>
      <w:proofErr w:type="gramEnd"/>
      <w:r w:rsidRPr="00497925">
        <w:rPr>
          <w:rFonts w:ascii="Segoe UI" w:eastAsia="Times New Roman" w:hAnsi="Segoe UI" w:cs="Segoe UI"/>
          <w:color w:val="292B2C"/>
          <w:sz w:val="24"/>
          <w:szCs w:val="24"/>
          <w:lang w:eastAsia="cs-CZ"/>
        </w:rPr>
        <w:t xml:space="preserve"> kterých děti spolupracují v rámci jednotlivých tříd a zapojují do spolupráce se školou i své rodiče, zároveň se žáci naší školy učí sociálním dovednostem. Žáci prvního </w:t>
      </w:r>
      <w:r>
        <w:rPr>
          <w:rFonts w:ascii="Segoe UI" w:eastAsia="Times New Roman" w:hAnsi="Segoe UI" w:cs="Segoe UI"/>
          <w:color w:val="292B2C"/>
          <w:sz w:val="24"/>
          <w:szCs w:val="24"/>
          <w:lang w:eastAsia="cs-CZ"/>
        </w:rPr>
        <w:t xml:space="preserve">stupně </w:t>
      </w:r>
      <w:r w:rsidRPr="00497925">
        <w:rPr>
          <w:rFonts w:ascii="Segoe UI" w:eastAsia="Times New Roman" w:hAnsi="Segoe UI" w:cs="Segoe UI"/>
          <w:color w:val="292B2C"/>
          <w:sz w:val="24"/>
          <w:szCs w:val="24"/>
          <w:lang w:eastAsia="cs-CZ"/>
        </w:rPr>
        <w:t xml:space="preserve"> absolvují plavecký výcvik, pro žáky d</w:t>
      </w:r>
      <w:r>
        <w:rPr>
          <w:rFonts w:ascii="Segoe UI" w:eastAsia="Times New Roman" w:hAnsi="Segoe UI" w:cs="Segoe UI"/>
          <w:color w:val="292B2C"/>
          <w:sz w:val="24"/>
          <w:szCs w:val="24"/>
          <w:lang w:eastAsia="cs-CZ"/>
        </w:rPr>
        <w:t xml:space="preserve">ruhého stupně škola organizuje </w:t>
      </w:r>
      <w:r w:rsidRPr="00497925">
        <w:rPr>
          <w:rFonts w:ascii="Segoe UI" w:eastAsia="Times New Roman" w:hAnsi="Segoe UI" w:cs="Segoe UI"/>
          <w:color w:val="292B2C"/>
          <w:sz w:val="24"/>
          <w:szCs w:val="24"/>
          <w:lang w:eastAsia="cs-CZ"/>
        </w:rPr>
        <w:t xml:space="preserve"> týdenní lyžařský výcvik. Žáci se zapojují do různých akcí, viz stránky tříd nebo web školy. Škola je zapojena do řady projektů, např. Ovoce do škol</w:t>
      </w:r>
      <w:r w:rsidR="00271456">
        <w:rPr>
          <w:rFonts w:ascii="Segoe UI" w:eastAsia="Times New Roman" w:hAnsi="Segoe UI" w:cs="Segoe UI"/>
          <w:color w:val="292B2C"/>
          <w:sz w:val="24"/>
          <w:szCs w:val="24"/>
          <w:lang w:eastAsia="cs-CZ"/>
        </w:rPr>
        <w:t xml:space="preserve">, Mléko do škol, </w:t>
      </w:r>
      <w:proofErr w:type="spellStart"/>
      <w:r w:rsidR="00224774">
        <w:rPr>
          <w:rFonts w:ascii="Segoe UI" w:eastAsia="Times New Roman" w:hAnsi="Segoe UI" w:cs="Segoe UI"/>
          <w:color w:val="292B2C"/>
          <w:sz w:val="24"/>
          <w:szCs w:val="24"/>
          <w:lang w:eastAsia="cs-CZ"/>
        </w:rPr>
        <w:t>Recyklohraní</w:t>
      </w:r>
      <w:proofErr w:type="spellEnd"/>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3. Východiska pro minimální preventivní program:</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Všichni pracovníci školy jsou povinni zajišťovat bezpečnost a ochranu zdraví žáků v průběhu všech vzdělávacích a souvisejících aktivit. Jsou povinni předcházet vzniku rizikového chování, veškeré negativní příznaky rizikového chování řešit a neprodleně přijmout vhodná opatření ve spolupráci se školním metodikem prevence, výchovným poradcem nebo vedením školy. Bezpečnost žáků v průběhu vyučování je řešena ve školním řádu, který definuje základní práva a povinnosti žáků, zákonných zástupců a učitelů.</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Učitelé mají také právo na přiměřenou ochranu svých práv před šikanou ze strany žáků, zejména pak proti </w:t>
      </w:r>
      <w:proofErr w:type="spellStart"/>
      <w:r w:rsidRPr="00497925">
        <w:rPr>
          <w:rFonts w:ascii="Segoe UI" w:eastAsia="Times New Roman" w:hAnsi="Segoe UI" w:cs="Segoe UI"/>
          <w:color w:val="292B2C"/>
          <w:sz w:val="24"/>
          <w:szCs w:val="24"/>
          <w:lang w:eastAsia="cs-CZ"/>
        </w:rPr>
        <w:t>kyberšikaně</w:t>
      </w:r>
      <w:proofErr w:type="spellEnd"/>
      <w:r w:rsidRPr="00497925">
        <w:rPr>
          <w:rFonts w:ascii="Segoe UI" w:eastAsia="Times New Roman" w:hAnsi="Segoe UI" w:cs="Segoe UI"/>
          <w:color w:val="292B2C"/>
          <w:sz w:val="24"/>
          <w:szCs w:val="24"/>
          <w:lang w:eastAsia="cs-CZ"/>
        </w:rPr>
        <w:t>.</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Základní formou prevence rizikového chování je podpora vzájemných pozitivních vztahů mezi žáky: spolupráce, respekt, tolerance, vědomí sounáležitosti, zapojení všech žáků do aktivit třídy a školy.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Učitelé dbají na kontrolní činnosti spojené s ochranou před nežádoucími jevy ve vlastní přímé pedagogické činnosti, při dozorech v průběhu školního dne, na školních akcích i akcích probíhajících mimo objekt školy.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8845C1" w:rsidRDefault="008845C1"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271456" w:rsidRDefault="0027145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4. Cíle MPP</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Aktivity školy jsou zaměřeny na specifickou primární prevenci, rozpoznání a zajištění pomoci včasné intervence nebo krizové intervence v případech experimentování s návykovými látkami, rizikových stravovacích návyků vedoucích k poruchám příjmu potravy, traumatických zážitků-domácího násilí, šikanování, násilného chování, týrání a zneužívání dětí, ohrožování mravní výchovy mládeže.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Hlavním cílem primární prevence na naší škole je především prevence v těchto oblastech:</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drogové závislosti, alkoholismu a kouření</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šikana, </w:t>
      </w:r>
      <w:proofErr w:type="spellStart"/>
      <w:r w:rsidRPr="00497925">
        <w:rPr>
          <w:rFonts w:ascii="Segoe UI" w:eastAsia="Times New Roman" w:hAnsi="Segoe UI" w:cs="Segoe UI"/>
          <w:color w:val="292B2C"/>
          <w:sz w:val="24"/>
          <w:szCs w:val="24"/>
          <w:lang w:eastAsia="cs-CZ"/>
        </w:rPr>
        <w:t>kyberšikana</w:t>
      </w:r>
      <w:proofErr w:type="spellEnd"/>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záškoláctví</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podpora zdraví a osvojení zdravého životního stylu</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multikulturní výchova, rasismus, intolerance</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proofErr w:type="spellStart"/>
      <w:r w:rsidRPr="00497925">
        <w:rPr>
          <w:rFonts w:ascii="Segoe UI" w:eastAsia="Times New Roman" w:hAnsi="Segoe UI" w:cs="Segoe UI"/>
          <w:color w:val="292B2C"/>
          <w:sz w:val="24"/>
          <w:szCs w:val="24"/>
          <w:lang w:eastAsia="cs-CZ"/>
        </w:rPr>
        <w:t>netolismus</w:t>
      </w:r>
      <w:proofErr w:type="spellEnd"/>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domácí násilí</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kriminalita a delikvence</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vést žáky k zdravému sebevědomí, správnému sebehodnocení a sebepoznávání, k dovednostem řešit problémy</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k odmítání všech druhů sebedestruktivního chování, projevů agresivity a porušování zákonů</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podněcování a podchycování aktivit žáků</w:t>
      </w:r>
    </w:p>
    <w:p w:rsidR="00497925" w:rsidRPr="00497925" w:rsidRDefault="00497925" w:rsidP="00497925">
      <w:pPr>
        <w:numPr>
          <w:ilvl w:val="0"/>
          <w:numId w:val="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virtuální drogy (počítače, televize), gamblerství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Zaměřujeme se na vytváření kvalitních mezilidských vztahů, nadále pracujeme na přátelském klimatu školy a prevencí předcházíme sociálně negativním jevům. Cílená a programově zaměřená práce s třídním kolektivem pomůže vytvářet kamarádské a nezávadné prostředí ve třídě. V letošním školním roce se opět zaměříme na osobnostní a sociální výchovu, zejména na budování kladných postojů a zlepšení komunikace, za velmi důležité považujeme také soustavnou spolupráci s rodiči.</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Dlouhodobé cíle</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zvyšovat sociální kompetence – rozvíjet sociální dovednosti, které napomáhají efektivní orientaci v sociálních vztazích, odpovědnost za chování a uvědomit si důsledky jednání, pochopit pojem sebeúcta, vést žáky k sebeúctě a hledat způsoby, jakými lze sebeúctu podpořit</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posilovat komunikační dovednosti – zvyšovat schopnost řešit problémy, konflikty, adekvátní reakce na stres</w:t>
      </w:r>
      <w:r w:rsidR="00D613A8">
        <w:rPr>
          <w:rFonts w:ascii="Segoe UI" w:eastAsia="Times New Roman" w:hAnsi="Segoe UI" w:cs="Segoe UI"/>
          <w:color w:val="292B2C"/>
          <w:sz w:val="24"/>
          <w:szCs w:val="24"/>
          <w:lang w:eastAsia="cs-CZ"/>
        </w:rPr>
        <w:t>, neúspěch, kritiku</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vytvářet pozitivní sociální klima – pocit důvěry, bez nadměrného tlaku na výkon, zařazování do skupiny a práce ve skupině vrstevníků, vytvoření atmosféry pohody a klidu, bez strachu a nejistoty</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formovat postoje ke společensky akceptovaným hodnotám – pěstování mravních a morálních hodnot apod.</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formovat takovou osobnost žáka, která je s ohledem na svůj věk schopná orientovat se v dané problematice, zkoumat ji, vyhodnocovat, ptát se, dělat závěry a rozhodnutí</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vést žáky k odpovědnosti za své zdraví</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vytvářet kvalitní mezilidské vztahy</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ukázat žákům zdravý způsob života a nabídnou možnosti, jak trávit volný čas</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vést žáky k jasnému odmítnutí všech projevů agresivity a destruktivního chování</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motivovat učitele ke spolupráci na programu</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motivovat rodiče ke spolupráci na programu</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zlepšení informovanosti žáků, rodičů i pedagogů v oblasti prevence rizikového chování</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vzdělávání pedagogického sboru v oblasti prevence formou školení dle aktuální nabídky</w:t>
      </w:r>
    </w:p>
    <w:p w:rsidR="00497925" w:rsidRPr="00497925" w:rsidRDefault="00497925" w:rsidP="00497925">
      <w:pPr>
        <w:numPr>
          <w:ilvl w:val="0"/>
          <w:numId w:val="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pokračovat v rozšiřování knihovny o odborné publikace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Krátkodobé cíle</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nácvik praktických dovedností, vytváření pozitivních návyků</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nácvik sociálních a komunikačních dovedností pro zvládání a prevenci konfliktů-nápodoba i záměrný nácvik, využití skutečných konfliktních situací, využití scének a dramatizací</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zlepšení informovanosti žáků, rodičů i pedagogů v oblasti prevence</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vytvářet kvalitní mezilidské vztahy</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předcházet sociálně negativním jevům</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vytvářet dohody a pravidla-vytvářet společně se všemi, kterých se to týká</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cílená pozitivní pozornost-všímat si žáků v situacích, kdy se chovají správně</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dávat prostor pro organizované a plánované činnosti i pro neorganizované a neplánované činnosti pro volný čas</w:t>
      </w:r>
    </w:p>
    <w:p w:rsidR="00497925" w:rsidRPr="00497925" w:rsidRDefault="00497925" w:rsidP="00497925">
      <w:pPr>
        <w:numPr>
          <w:ilvl w:val="0"/>
          <w:numId w:val="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navázat kvalitnější komunikaci s rodiči-zlepšení spolupráce škola-rodina, učitel-žák-rodiče</w:t>
      </w:r>
    </w:p>
    <w:p w:rsid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D613A8" w:rsidRDefault="00D613A8"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D613A8" w:rsidRDefault="00D613A8"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D613A8" w:rsidRPr="00497925" w:rsidRDefault="00D613A8"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C51D41" w:rsidRDefault="00C51D41"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5. Vlastní preventivní aktivity během školního roku 2025/2026</w:t>
      </w:r>
    </w:p>
    <w:p w:rsidR="00C51D41" w:rsidRDefault="00C51D41"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 xml:space="preserve"> Hlavní část externích preventivních programů zajišťuje dlouhodobě firma ACET, se kterou máme velmi dobrou zkušenost, její programy jsou pozitivně vnímány žáky i pedagogy. Součástí jednotlivých programů je výstupní zpráva, kterou zhotovuje lektor pro každou třídu.</w:t>
      </w:r>
    </w:p>
    <w:p w:rsidR="00DE5818" w:rsidRDefault="00DE5818" w:rsidP="00DE5818">
      <w:pPr>
        <w:shd w:val="clear" w:color="auto" w:fill="FFFFFF"/>
        <w:spacing w:before="100" w:beforeAutospacing="1" w:after="100" w:afterAutospacing="1" w:line="240" w:lineRule="auto"/>
        <w:jc w:val="center"/>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Jednotlivé programy</w:t>
      </w:r>
    </w:p>
    <w:p w:rsidR="008845C1"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1.třída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Kamarádem být, kamaráda mít</w:t>
      </w:r>
    </w:p>
    <w:p w:rsidR="00DE5818"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2.třída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Jsme parta</w:t>
      </w:r>
    </w:p>
    <w:p w:rsidR="00DE5818"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3.třída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Jsme tým</w:t>
      </w:r>
    </w:p>
    <w:p w:rsidR="00DE5818"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4.třída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Plavba po online moři</w:t>
      </w:r>
    </w:p>
    <w:p w:rsidR="00DE5818"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5.třída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Říkat ano, říkat ne</w:t>
      </w:r>
    </w:p>
    <w:p w:rsidR="00DE5818"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6.třída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Skrytá nebezpečí </w:t>
      </w:r>
      <w:proofErr w:type="spellStart"/>
      <w:r w:rsidR="008845C1">
        <w:rPr>
          <w:rFonts w:ascii="Segoe UI" w:eastAsia="Times New Roman" w:hAnsi="Segoe UI" w:cs="Segoe UI"/>
          <w:color w:val="292B2C"/>
          <w:sz w:val="24"/>
          <w:szCs w:val="24"/>
          <w:lang w:eastAsia="cs-CZ"/>
        </w:rPr>
        <w:t>inetrnetu</w:t>
      </w:r>
      <w:proofErr w:type="spellEnd"/>
    </w:p>
    <w:p w:rsidR="00DE5818"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7.třída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Bolest – nemoc jménem šikana</w:t>
      </w:r>
    </w:p>
    <w:p w:rsidR="00DE5818"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8.třída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Závislosti</w:t>
      </w:r>
    </w:p>
    <w:p w:rsidR="00DE5818"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9.třída</w:t>
      </w:r>
      <w:proofErr w:type="gramEnd"/>
      <w:r>
        <w:rPr>
          <w:rFonts w:ascii="Segoe UI" w:eastAsia="Times New Roman" w:hAnsi="Segoe UI" w:cs="Segoe UI"/>
          <w:color w:val="292B2C"/>
          <w:sz w:val="24"/>
          <w:szCs w:val="24"/>
          <w:lang w:eastAsia="cs-CZ"/>
        </w:rPr>
        <w:t xml:space="preserve"> :</w:t>
      </w:r>
      <w:r w:rsidR="008845C1">
        <w:rPr>
          <w:rFonts w:ascii="Segoe UI" w:eastAsia="Times New Roman" w:hAnsi="Segoe UI" w:cs="Segoe UI"/>
          <w:color w:val="292B2C"/>
          <w:sz w:val="24"/>
          <w:szCs w:val="24"/>
          <w:lang w:eastAsia="cs-CZ"/>
        </w:rPr>
        <w:t xml:space="preserve"> Kult krásného těla, návštěva Rýnovické věznice, debata s odsouzeným na dobré cestě – užívání a prodej drog</w:t>
      </w:r>
    </w:p>
    <w:p w:rsidR="008845C1" w:rsidRDefault="008845C1" w:rsidP="00DE5818">
      <w:pPr>
        <w:shd w:val="clear" w:color="auto" w:fill="FFFFFF"/>
        <w:spacing w:before="100" w:beforeAutospacing="1" w:after="100" w:afterAutospacing="1" w:line="240" w:lineRule="auto"/>
        <w:jc w:val="center"/>
        <w:rPr>
          <w:rFonts w:ascii="Segoe UI" w:eastAsia="Times New Roman" w:hAnsi="Segoe UI" w:cs="Segoe UI"/>
          <w:color w:val="292B2C"/>
          <w:sz w:val="24"/>
          <w:szCs w:val="24"/>
          <w:lang w:eastAsia="cs-CZ"/>
        </w:rPr>
      </w:pPr>
    </w:p>
    <w:p w:rsidR="00DE5818" w:rsidRDefault="00DE5818" w:rsidP="00DE5818">
      <w:pPr>
        <w:shd w:val="clear" w:color="auto" w:fill="FFFFFF"/>
        <w:spacing w:before="100" w:beforeAutospacing="1" w:after="100" w:afterAutospacing="1" w:line="240" w:lineRule="auto"/>
        <w:jc w:val="center"/>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Společné aktivity související s prevencí</w:t>
      </w:r>
    </w:p>
    <w:p w:rsidR="00DE5818" w:rsidRDefault="008845C1"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 xml:space="preserve">Září :              </w:t>
      </w:r>
      <w:r w:rsidR="006D00F3">
        <w:rPr>
          <w:rFonts w:ascii="Segoe UI" w:eastAsia="Times New Roman" w:hAnsi="Segoe UI" w:cs="Segoe UI"/>
          <w:color w:val="292B2C"/>
          <w:sz w:val="24"/>
          <w:szCs w:val="24"/>
          <w:lang w:eastAsia="cs-CZ"/>
        </w:rPr>
        <w:t>Slavnostní</w:t>
      </w:r>
      <w:proofErr w:type="gramEnd"/>
      <w:r w:rsidR="006D00F3">
        <w:rPr>
          <w:rFonts w:ascii="Segoe UI" w:eastAsia="Times New Roman" w:hAnsi="Segoe UI" w:cs="Segoe UI"/>
          <w:color w:val="292B2C"/>
          <w:sz w:val="24"/>
          <w:szCs w:val="24"/>
          <w:lang w:eastAsia="cs-CZ"/>
        </w:rPr>
        <w:t xml:space="preserve"> zahájení školního roku</w:t>
      </w:r>
      <w:r w:rsidR="004273F5">
        <w:rPr>
          <w:rFonts w:ascii="Segoe UI" w:eastAsia="Times New Roman" w:hAnsi="Segoe UI" w:cs="Segoe UI"/>
          <w:color w:val="292B2C"/>
          <w:sz w:val="24"/>
          <w:szCs w:val="24"/>
          <w:lang w:eastAsia="cs-CZ"/>
        </w:rPr>
        <w:t xml:space="preserve">, vítání prvňáčků, </w:t>
      </w:r>
      <w:r>
        <w:rPr>
          <w:rFonts w:ascii="Segoe UI" w:eastAsia="Times New Roman" w:hAnsi="Segoe UI" w:cs="Segoe UI"/>
          <w:color w:val="292B2C"/>
          <w:sz w:val="24"/>
          <w:szCs w:val="24"/>
          <w:lang w:eastAsia="cs-CZ"/>
        </w:rPr>
        <w:t xml:space="preserve">Zahradní slavnost, </w:t>
      </w:r>
      <w:proofErr w:type="spellStart"/>
      <w:r>
        <w:rPr>
          <w:rFonts w:ascii="Segoe UI" w:eastAsia="Times New Roman" w:hAnsi="Segoe UI" w:cs="Segoe UI"/>
          <w:color w:val="292B2C"/>
          <w:sz w:val="24"/>
          <w:szCs w:val="24"/>
          <w:lang w:eastAsia="cs-CZ"/>
        </w:rPr>
        <w:t>Bazárek</w:t>
      </w:r>
      <w:proofErr w:type="spellEnd"/>
    </w:p>
    <w:p w:rsidR="008845C1" w:rsidRDefault="008845C1"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Říjen :            Přeborník</w:t>
      </w:r>
      <w:proofErr w:type="gramEnd"/>
      <w:r>
        <w:rPr>
          <w:rFonts w:ascii="Segoe UI" w:eastAsia="Times New Roman" w:hAnsi="Segoe UI" w:cs="Segoe UI"/>
          <w:color w:val="292B2C"/>
          <w:sz w:val="24"/>
          <w:szCs w:val="24"/>
          <w:lang w:eastAsia="cs-CZ"/>
        </w:rPr>
        <w:t xml:space="preserve"> školy v přespolním běhu, školní mezitřídní </w:t>
      </w:r>
      <w:r w:rsidR="00224774">
        <w:rPr>
          <w:rFonts w:ascii="Segoe UI" w:eastAsia="Times New Roman" w:hAnsi="Segoe UI" w:cs="Segoe UI"/>
          <w:color w:val="292B2C"/>
          <w:sz w:val="24"/>
          <w:szCs w:val="24"/>
          <w:lang w:eastAsia="cs-CZ"/>
        </w:rPr>
        <w:t>H</w:t>
      </w:r>
      <w:r>
        <w:rPr>
          <w:rFonts w:ascii="Segoe UI" w:eastAsia="Times New Roman" w:hAnsi="Segoe UI" w:cs="Segoe UI"/>
          <w:color w:val="292B2C"/>
          <w:sz w:val="24"/>
          <w:szCs w:val="24"/>
          <w:lang w:eastAsia="cs-CZ"/>
        </w:rPr>
        <w:t>alloween</w:t>
      </w:r>
    </w:p>
    <w:p w:rsidR="00164E2D" w:rsidRDefault="00164E2D"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 xml:space="preserve">Listopad :      </w:t>
      </w:r>
      <w:r w:rsidR="006D00F3">
        <w:rPr>
          <w:rFonts w:ascii="Segoe UI" w:eastAsia="Times New Roman" w:hAnsi="Segoe UI" w:cs="Segoe UI"/>
          <w:color w:val="292B2C"/>
          <w:sz w:val="24"/>
          <w:szCs w:val="24"/>
          <w:lang w:eastAsia="cs-CZ"/>
        </w:rPr>
        <w:t>Preventivní</w:t>
      </w:r>
      <w:proofErr w:type="gramEnd"/>
      <w:r w:rsidR="006D00F3">
        <w:rPr>
          <w:rFonts w:ascii="Segoe UI" w:eastAsia="Times New Roman" w:hAnsi="Segoe UI" w:cs="Segoe UI"/>
          <w:color w:val="292B2C"/>
          <w:sz w:val="24"/>
          <w:szCs w:val="24"/>
          <w:lang w:eastAsia="cs-CZ"/>
        </w:rPr>
        <w:t xml:space="preserve"> programy, Veselá </w:t>
      </w:r>
      <w:proofErr w:type="spellStart"/>
      <w:r w:rsidR="006D00F3">
        <w:rPr>
          <w:rFonts w:ascii="Segoe UI" w:eastAsia="Times New Roman" w:hAnsi="Segoe UI" w:cs="Segoe UI"/>
          <w:color w:val="292B2C"/>
          <w:sz w:val="24"/>
          <w:szCs w:val="24"/>
          <w:lang w:eastAsia="cs-CZ"/>
        </w:rPr>
        <w:t>bruslička</w:t>
      </w:r>
      <w:proofErr w:type="spellEnd"/>
      <w:r w:rsidR="006D00F3">
        <w:rPr>
          <w:rFonts w:ascii="Segoe UI" w:eastAsia="Times New Roman" w:hAnsi="Segoe UI" w:cs="Segoe UI"/>
          <w:color w:val="292B2C"/>
          <w:sz w:val="24"/>
          <w:szCs w:val="24"/>
          <w:lang w:eastAsia="cs-CZ"/>
        </w:rPr>
        <w:t>, vystoupení při rozsvěcování               Vánočního stromu obce Lučany nad Nisou</w:t>
      </w:r>
    </w:p>
    <w:p w:rsidR="006D00F3" w:rsidRDefault="006D00F3"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Prosinec :      Školní</w:t>
      </w:r>
      <w:proofErr w:type="gramEnd"/>
      <w:r>
        <w:rPr>
          <w:rFonts w:ascii="Segoe UI" w:eastAsia="Times New Roman" w:hAnsi="Segoe UI" w:cs="Segoe UI"/>
          <w:color w:val="292B2C"/>
          <w:sz w:val="24"/>
          <w:szCs w:val="24"/>
          <w:lang w:eastAsia="cs-CZ"/>
        </w:rPr>
        <w:t xml:space="preserve"> </w:t>
      </w:r>
      <w:proofErr w:type="spellStart"/>
      <w:r>
        <w:rPr>
          <w:rFonts w:ascii="Segoe UI" w:eastAsia="Times New Roman" w:hAnsi="Segoe UI" w:cs="Segoe UI"/>
          <w:color w:val="292B2C"/>
          <w:sz w:val="24"/>
          <w:szCs w:val="24"/>
          <w:lang w:eastAsia="cs-CZ"/>
        </w:rPr>
        <w:t>Mikulajda</w:t>
      </w:r>
      <w:proofErr w:type="spellEnd"/>
      <w:r>
        <w:rPr>
          <w:rFonts w:ascii="Segoe UI" w:eastAsia="Times New Roman" w:hAnsi="Segoe UI" w:cs="Segoe UI"/>
          <w:color w:val="292B2C"/>
          <w:sz w:val="24"/>
          <w:szCs w:val="24"/>
          <w:lang w:eastAsia="cs-CZ"/>
        </w:rPr>
        <w:t>, projektový den Vánoce ve škole – besídky, přespání ve škole, preventivní programy</w:t>
      </w:r>
    </w:p>
    <w:p w:rsidR="006D00F3" w:rsidRDefault="006D00F3"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lastRenderedPageBreak/>
        <w:t>Leden :          Lyžařský</w:t>
      </w:r>
      <w:proofErr w:type="gramEnd"/>
      <w:r>
        <w:rPr>
          <w:rFonts w:ascii="Segoe UI" w:eastAsia="Times New Roman" w:hAnsi="Segoe UI" w:cs="Segoe UI"/>
          <w:color w:val="292B2C"/>
          <w:sz w:val="24"/>
          <w:szCs w:val="24"/>
          <w:lang w:eastAsia="cs-CZ"/>
        </w:rPr>
        <w:t xml:space="preserve"> výcvik</w:t>
      </w:r>
    </w:p>
    <w:p w:rsidR="006D00F3" w:rsidRDefault="006D00F3"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Únor :         Přeborník</w:t>
      </w:r>
      <w:proofErr w:type="gramEnd"/>
      <w:r>
        <w:rPr>
          <w:rFonts w:ascii="Segoe UI" w:eastAsia="Times New Roman" w:hAnsi="Segoe UI" w:cs="Segoe UI"/>
          <w:color w:val="292B2C"/>
          <w:sz w:val="24"/>
          <w:szCs w:val="24"/>
          <w:lang w:eastAsia="cs-CZ"/>
        </w:rPr>
        <w:t xml:space="preserve"> školy v běhu na lyžích, Lučanský pelikán ( sjezd, snowboard ), Den zimních sportů</w:t>
      </w:r>
    </w:p>
    <w:p w:rsidR="008845C1" w:rsidRDefault="006D00F3"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Březen :      Plavecký</w:t>
      </w:r>
      <w:proofErr w:type="gramEnd"/>
      <w:r>
        <w:rPr>
          <w:rFonts w:ascii="Segoe UI" w:eastAsia="Times New Roman" w:hAnsi="Segoe UI" w:cs="Segoe UI"/>
          <w:color w:val="292B2C"/>
          <w:sz w:val="24"/>
          <w:szCs w:val="24"/>
          <w:lang w:eastAsia="cs-CZ"/>
        </w:rPr>
        <w:t xml:space="preserve"> výcvik</w:t>
      </w:r>
    </w:p>
    <w:p w:rsidR="006D00F3" w:rsidRDefault="006D00F3"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Duben :      Den</w:t>
      </w:r>
      <w:proofErr w:type="gramEnd"/>
      <w:r>
        <w:rPr>
          <w:rFonts w:ascii="Segoe UI" w:eastAsia="Times New Roman" w:hAnsi="Segoe UI" w:cs="Segoe UI"/>
          <w:color w:val="292B2C"/>
          <w:sz w:val="24"/>
          <w:szCs w:val="24"/>
          <w:lang w:eastAsia="cs-CZ"/>
        </w:rPr>
        <w:t xml:space="preserve"> Země, environmentální projekty jednotlivých tříd – jaro, Velikonoční rej</w:t>
      </w:r>
    </w:p>
    <w:p w:rsidR="006D00F3" w:rsidRDefault="006D00F3"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Květen :      Májová</w:t>
      </w:r>
      <w:proofErr w:type="gramEnd"/>
      <w:r>
        <w:rPr>
          <w:rFonts w:ascii="Segoe UI" w:eastAsia="Times New Roman" w:hAnsi="Segoe UI" w:cs="Segoe UI"/>
          <w:color w:val="292B2C"/>
          <w:sz w:val="24"/>
          <w:szCs w:val="24"/>
          <w:lang w:eastAsia="cs-CZ"/>
        </w:rPr>
        <w:t xml:space="preserve"> laťka, IX. třída návštěva věznice Rýnovice</w:t>
      </w:r>
    </w:p>
    <w:p w:rsidR="006D00F3" w:rsidRDefault="006D00F3"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roofErr w:type="gramStart"/>
      <w:r>
        <w:rPr>
          <w:rFonts w:ascii="Segoe UI" w:eastAsia="Times New Roman" w:hAnsi="Segoe UI" w:cs="Segoe UI"/>
          <w:color w:val="292B2C"/>
          <w:sz w:val="24"/>
          <w:szCs w:val="24"/>
          <w:lang w:eastAsia="cs-CZ"/>
        </w:rPr>
        <w:t>Červen :      Den</w:t>
      </w:r>
      <w:proofErr w:type="gramEnd"/>
      <w:r>
        <w:rPr>
          <w:rFonts w:ascii="Segoe UI" w:eastAsia="Times New Roman" w:hAnsi="Segoe UI" w:cs="Segoe UI"/>
          <w:color w:val="292B2C"/>
          <w:sz w:val="24"/>
          <w:szCs w:val="24"/>
          <w:lang w:eastAsia="cs-CZ"/>
        </w:rPr>
        <w:t xml:space="preserve"> branných sportů, Den letních sportů, slavnostní zakončení školního roku</w:t>
      </w:r>
    </w:p>
    <w:p w:rsidR="008845C1" w:rsidRDefault="008845C1" w:rsidP="008845C1">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DE5818" w:rsidRPr="00497925" w:rsidRDefault="00DE5818" w:rsidP="00DE5818">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6. Metody práce</w:t>
      </w:r>
    </w:p>
    <w:p w:rsidR="00497925" w:rsidRPr="00497925" w:rsidRDefault="00497925" w:rsidP="00497925">
      <w:pPr>
        <w:numPr>
          <w:ilvl w:val="0"/>
          <w:numId w:val="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Skupinová práce</w:t>
      </w:r>
    </w:p>
    <w:p w:rsidR="00497925" w:rsidRPr="00497925" w:rsidRDefault="00497925" w:rsidP="00497925">
      <w:pPr>
        <w:numPr>
          <w:ilvl w:val="0"/>
          <w:numId w:val="6"/>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Celoškolní projekty.</w:t>
      </w:r>
    </w:p>
    <w:p w:rsidR="00497925" w:rsidRPr="00497925" w:rsidRDefault="00497925" w:rsidP="00497925">
      <w:pPr>
        <w:numPr>
          <w:ilvl w:val="0"/>
          <w:numId w:val="8"/>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Interaktivní programy</w:t>
      </w:r>
    </w:p>
    <w:p w:rsidR="00497925" w:rsidRPr="00497925" w:rsidRDefault="00497925" w:rsidP="00497925">
      <w:pPr>
        <w:numPr>
          <w:ilvl w:val="0"/>
          <w:numId w:val="9"/>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Nácviky jednotlivých situací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Základním předpokladem účinnosti MPP je aktivní zapojení všech žáků školy (případně rodičů žáků) a pedagogických pracovníků školy. Během školního roku mapujeme situaci ve škole a následnou práci s třídními kolektivy a skupinami žáků pracujeme se získanými informacemi. </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 případě potřeby se třídní učitel může obrátit na </w:t>
      </w:r>
      <w:bookmarkStart w:id="0" w:name="_Hlk144286757"/>
      <w:r w:rsidRPr="00497925">
        <w:rPr>
          <w:rFonts w:ascii="Segoe UI" w:eastAsia="Times New Roman" w:hAnsi="Segoe UI" w:cs="Segoe UI"/>
          <w:b/>
          <w:bCs/>
          <w:color w:val="292B2C"/>
          <w:sz w:val="24"/>
          <w:szCs w:val="24"/>
          <w:lang w:eastAsia="cs-CZ"/>
        </w:rPr>
        <w:t>poradenský preventivní tým</w:t>
      </w:r>
      <w:bookmarkEnd w:id="0"/>
      <w:r w:rsidRPr="00497925">
        <w:rPr>
          <w:rFonts w:ascii="Segoe UI" w:eastAsia="Times New Roman" w:hAnsi="Segoe UI" w:cs="Segoe UI"/>
          <w:color w:val="292B2C"/>
          <w:sz w:val="24"/>
          <w:szCs w:val="24"/>
          <w:lang w:eastAsia="cs-CZ"/>
        </w:rPr>
        <w:t xml:space="preserve">, který tvoří ředitel školy Mgr. </w:t>
      </w:r>
      <w:r w:rsidR="000C2B77">
        <w:rPr>
          <w:rFonts w:ascii="Segoe UI" w:eastAsia="Times New Roman" w:hAnsi="Segoe UI" w:cs="Segoe UI"/>
          <w:color w:val="292B2C"/>
          <w:sz w:val="24"/>
          <w:szCs w:val="24"/>
          <w:lang w:eastAsia="cs-CZ"/>
        </w:rPr>
        <w:t>Martin Wü</w:t>
      </w:r>
      <w:bookmarkStart w:id="1" w:name="_GoBack"/>
      <w:bookmarkEnd w:id="1"/>
      <w:r w:rsidR="00DE5818">
        <w:rPr>
          <w:rFonts w:ascii="Segoe UI" w:eastAsia="Times New Roman" w:hAnsi="Segoe UI" w:cs="Segoe UI"/>
          <w:color w:val="292B2C"/>
          <w:sz w:val="24"/>
          <w:szCs w:val="24"/>
          <w:lang w:eastAsia="cs-CZ"/>
        </w:rPr>
        <w:t>rz</w:t>
      </w:r>
      <w:r w:rsidRPr="00497925">
        <w:rPr>
          <w:rFonts w:ascii="Segoe UI" w:eastAsia="Times New Roman" w:hAnsi="Segoe UI" w:cs="Segoe UI"/>
          <w:color w:val="292B2C"/>
          <w:sz w:val="24"/>
          <w:szCs w:val="24"/>
          <w:lang w:eastAsia="cs-CZ"/>
        </w:rPr>
        <w:t xml:space="preserve">, zástupkyně ředitele školy Mgr. </w:t>
      </w:r>
      <w:r w:rsidR="00DE5818">
        <w:rPr>
          <w:rFonts w:ascii="Segoe UI" w:eastAsia="Times New Roman" w:hAnsi="Segoe UI" w:cs="Segoe UI"/>
          <w:color w:val="292B2C"/>
          <w:sz w:val="24"/>
          <w:szCs w:val="24"/>
          <w:lang w:eastAsia="cs-CZ"/>
        </w:rPr>
        <w:t>Ivana Kodejšová, metodik prevence Mgr. Tomáš Štrégl</w:t>
      </w:r>
      <w:r w:rsidRPr="00497925">
        <w:rPr>
          <w:rFonts w:ascii="Segoe UI" w:eastAsia="Times New Roman" w:hAnsi="Segoe UI" w:cs="Segoe UI"/>
          <w:color w:val="292B2C"/>
          <w:sz w:val="24"/>
          <w:szCs w:val="24"/>
          <w:lang w:eastAsia="cs-CZ"/>
        </w:rPr>
        <w:t xml:space="preserve">, výchovná poradkyně Mgr. </w:t>
      </w:r>
      <w:r w:rsidR="00DE5818">
        <w:rPr>
          <w:rFonts w:ascii="Segoe UI" w:eastAsia="Times New Roman" w:hAnsi="Segoe UI" w:cs="Segoe UI"/>
          <w:color w:val="292B2C"/>
          <w:sz w:val="24"/>
          <w:szCs w:val="24"/>
          <w:lang w:eastAsia="cs-CZ"/>
        </w:rPr>
        <w:t>Jana Daničková</w:t>
      </w:r>
      <w:r w:rsidRPr="00497925">
        <w:rPr>
          <w:rFonts w:ascii="Segoe UI" w:eastAsia="Times New Roman" w:hAnsi="Segoe UI" w:cs="Segoe UI"/>
          <w:color w:val="292B2C"/>
          <w:sz w:val="24"/>
          <w:szCs w:val="24"/>
          <w:lang w:eastAsia="cs-CZ"/>
        </w:rPr>
        <w:t xml:space="preserve">, školní psycholožka Mgr. Kateřina </w:t>
      </w:r>
      <w:proofErr w:type="spellStart"/>
      <w:r w:rsidR="00DE5818">
        <w:rPr>
          <w:rFonts w:ascii="Segoe UI" w:eastAsia="Times New Roman" w:hAnsi="Segoe UI" w:cs="Segoe UI"/>
          <w:color w:val="292B2C"/>
          <w:sz w:val="24"/>
          <w:szCs w:val="24"/>
          <w:lang w:eastAsia="cs-CZ"/>
        </w:rPr>
        <w:t>Trdlová</w:t>
      </w:r>
      <w:proofErr w:type="spellEnd"/>
      <w:r w:rsidR="00DE5818">
        <w:rPr>
          <w:rFonts w:ascii="Segoe UI" w:eastAsia="Times New Roman" w:hAnsi="Segoe UI" w:cs="Segoe UI"/>
          <w:color w:val="292B2C"/>
          <w:sz w:val="24"/>
          <w:szCs w:val="24"/>
          <w:lang w:eastAsia="cs-CZ"/>
        </w:rPr>
        <w:t>.</w:t>
      </w:r>
      <w:r w:rsidRPr="00497925">
        <w:rPr>
          <w:rFonts w:ascii="Segoe UI" w:eastAsia="Times New Roman" w:hAnsi="Segoe UI" w:cs="Segoe UI"/>
          <w:color w:val="292B2C"/>
          <w:sz w:val="24"/>
          <w:szCs w:val="24"/>
          <w:lang w:eastAsia="cs-CZ"/>
        </w:rPr>
        <w:t xml:space="preserve">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Pokud nastane vyhrocená konfliktní situace mezi učitelem a žákem, řešíme případný konflikt rovněž za pomoci preventivního týmu. Proběhne projednání situace s vyučujícím, s vedením školy a se zákonnými zástupci konkrétního žáka.</w:t>
      </w:r>
    </w:p>
    <w:p w:rsidR="00497925" w:rsidRPr="00497925" w:rsidRDefault="00224774"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M</w:t>
      </w:r>
      <w:r w:rsidR="00497925" w:rsidRPr="00497925">
        <w:rPr>
          <w:rFonts w:ascii="Segoe UI" w:eastAsia="Times New Roman" w:hAnsi="Segoe UI" w:cs="Segoe UI"/>
          <w:color w:val="292B2C"/>
          <w:sz w:val="24"/>
          <w:szCs w:val="24"/>
          <w:lang w:eastAsia="cs-CZ"/>
        </w:rPr>
        <w:t>PŠ spolu s vedením školy zajišťuje spolupráci s orgány státní správy a samosprávy, zejména s orgány péče o dítě, sociálním kurátorem, sociálně právní komisí na ochranu dítěte, s Policií ČR, s PPP apod.</w:t>
      </w:r>
    </w:p>
    <w:p w:rsidR="004273F5" w:rsidRDefault="004273F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Koordinace preventivních aktivit</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Školní metodi</w:t>
      </w:r>
      <w:r w:rsidR="00AC3B26">
        <w:rPr>
          <w:rFonts w:ascii="Segoe UI" w:eastAsia="Times New Roman" w:hAnsi="Segoe UI" w:cs="Segoe UI"/>
          <w:color w:val="292B2C"/>
          <w:sz w:val="24"/>
          <w:szCs w:val="24"/>
          <w:lang w:eastAsia="cs-CZ"/>
        </w:rPr>
        <w:t>k</w:t>
      </w:r>
      <w:r w:rsidRPr="00497925">
        <w:rPr>
          <w:rFonts w:ascii="Segoe UI" w:eastAsia="Times New Roman" w:hAnsi="Segoe UI" w:cs="Segoe UI"/>
          <w:color w:val="292B2C"/>
          <w:sz w:val="24"/>
          <w:szCs w:val="24"/>
          <w:lang w:eastAsia="cs-CZ"/>
        </w:rPr>
        <w:t xml:space="preserve"> prevence a výchovná poradkyně zajišťují spolupráci:</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mezi pedagogickými pracovníky a třídními učiteli</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mezi učiteli a rodiči</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 Pedagogicko-psychologickou poradnou v</w:t>
      </w:r>
      <w:r w:rsidR="00AC3B26">
        <w:rPr>
          <w:rFonts w:ascii="Segoe UI" w:eastAsia="Times New Roman" w:hAnsi="Segoe UI" w:cs="Segoe UI"/>
          <w:color w:val="292B2C"/>
          <w:sz w:val="24"/>
          <w:szCs w:val="24"/>
          <w:lang w:eastAsia="cs-CZ"/>
        </w:rPr>
        <w:t> Jablonci nad Nisou</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mezi školou a společenskými organizacemi v obci</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 Policií ČR</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 ostatními organizacemi v rámci regionu, které zabývají oblastí primární prevence</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 ostatními základními školami v regionu</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spolupracují v oblasti prevence sociálně negativních jevů</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seznamují pedagogy s metodickými materiály k dané problematice</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koordinují své plány práce</w:t>
      </w:r>
    </w:p>
    <w:p w:rsidR="00497925" w:rsidRPr="00497925" w:rsidRDefault="00497925" w:rsidP="00497925">
      <w:pPr>
        <w:numPr>
          <w:ilvl w:val="0"/>
          <w:numId w:val="1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podílí se na organizaci soutěží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7. Další aktivity školy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Nabídka volnočasových aktivit v rámci školy:</w:t>
      </w:r>
    </w:p>
    <w:p w:rsidR="00497925" w:rsidRPr="00497925" w:rsidRDefault="00AC3B2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Kroužek robotiky</w:t>
      </w:r>
    </w:p>
    <w:p w:rsidR="00497925" w:rsidRPr="00497925" w:rsidRDefault="00AC3B2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Kroužek vaření</w:t>
      </w:r>
    </w:p>
    <w:p w:rsidR="00497925" w:rsidRPr="00497925" w:rsidRDefault="00AC3B2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Kroužek keramiky</w:t>
      </w:r>
    </w:p>
    <w:p w:rsidR="00497925" w:rsidRPr="00497925" w:rsidRDefault="00AC3B2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Kroužek Veselá věda</w:t>
      </w:r>
    </w:p>
    <w:p w:rsidR="00AC3B26" w:rsidRDefault="00AC3B2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Taneční kroužek</w:t>
      </w:r>
    </w:p>
    <w:p w:rsidR="00497925" w:rsidRPr="00497925" w:rsidRDefault="00AC3B2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Kroužek konverzace v německém jazyce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8. Spolupráce s rodiči a veřejností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Učitelé nabízejí všem rodičům možnost individuální konzultace. Děti i rodiče jsou seznámeni s konzultačními hodinami. V závažných případech se lze obrátit na pedagoga ihned, ten zváží situaci a podle závažnosti ji řeší. Výchovná poradkyně i metodička prevence mají konzultační hodiny rovněž jednou týdně.</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Rodiče mají také možnost navštívit výuku, v rámci Dne otevřených dveří</w:t>
      </w:r>
      <w:r w:rsidR="004273F5">
        <w:rPr>
          <w:rFonts w:ascii="Segoe UI" w:eastAsia="Times New Roman" w:hAnsi="Segoe UI" w:cs="Segoe UI"/>
          <w:color w:val="292B2C"/>
          <w:sz w:val="24"/>
          <w:szCs w:val="24"/>
          <w:lang w:eastAsia="cs-CZ"/>
        </w:rPr>
        <w:t xml:space="preserve">, </w:t>
      </w:r>
      <w:r w:rsidRPr="00497925">
        <w:rPr>
          <w:rFonts w:ascii="Segoe UI" w:eastAsia="Times New Roman" w:hAnsi="Segoe UI" w:cs="Segoe UI"/>
          <w:color w:val="292B2C"/>
          <w:sz w:val="24"/>
          <w:szCs w:val="24"/>
          <w:lang w:eastAsia="cs-CZ"/>
        </w:rPr>
        <w:t xml:space="preserve"> </w:t>
      </w:r>
      <w:r w:rsidR="004273F5">
        <w:rPr>
          <w:rFonts w:ascii="Segoe UI" w:eastAsia="Times New Roman" w:hAnsi="Segoe UI" w:cs="Segoe UI"/>
          <w:color w:val="292B2C"/>
          <w:sz w:val="24"/>
          <w:szCs w:val="24"/>
          <w:lang w:eastAsia="cs-CZ"/>
        </w:rPr>
        <w:t>při třídních schůzkách a Zahradní slavnosti</w:t>
      </w:r>
      <w:r w:rsidRPr="00497925">
        <w:rPr>
          <w:rFonts w:ascii="Segoe UI" w:eastAsia="Times New Roman" w:hAnsi="Segoe UI" w:cs="Segoe UI"/>
          <w:color w:val="292B2C"/>
          <w:sz w:val="24"/>
          <w:szCs w:val="24"/>
          <w:lang w:eastAsia="cs-CZ"/>
        </w:rPr>
        <w:t xml:space="preserve"> pak blíže poznávají prostředí naší školy.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Zavedenou tradicí je každoroční program pro předškoláky </w:t>
      </w:r>
      <w:proofErr w:type="spellStart"/>
      <w:r w:rsidR="004273F5">
        <w:rPr>
          <w:rFonts w:ascii="Segoe UI" w:eastAsia="Times New Roman" w:hAnsi="Segoe UI" w:cs="Segoe UI"/>
          <w:color w:val="292B2C"/>
          <w:sz w:val="24"/>
          <w:szCs w:val="24"/>
          <w:lang w:eastAsia="cs-CZ"/>
        </w:rPr>
        <w:t>Předškolička</w:t>
      </w:r>
      <w:proofErr w:type="spellEnd"/>
      <w:r w:rsidRPr="00497925">
        <w:rPr>
          <w:rFonts w:ascii="Segoe UI" w:eastAsia="Times New Roman" w:hAnsi="Segoe UI" w:cs="Segoe UI"/>
          <w:color w:val="292B2C"/>
          <w:sz w:val="24"/>
          <w:szCs w:val="24"/>
          <w:lang w:eastAsia="cs-CZ"/>
        </w:rPr>
        <w:t>, který pomáhá budoucím prvňáčkům seznámit se s prostředím školy a rodičům pak umožňuje hravě zvládnout předškolní přípravu jejich dětí.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9. Spolupráce s ostatními odborníky</w:t>
      </w:r>
    </w:p>
    <w:p w:rsid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Další důležité kontakty:</w:t>
      </w:r>
    </w:p>
    <w:tbl>
      <w:tblPr>
        <w:tblStyle w:val="Mkatabulky"/>
        <w:tblW w:w="9896" w:type="dxa"/>
        <w:tblLook w:val="04A0" w:firstRow="1" w:lastRow="0" w:firstColumn="1" w:lastColumn="0" w:noHBand="0" w:noVBand="1"/>
      </w:tblPr>
      <w:tblGrid>
        <w:gridCol w:w="2140"/>
        <w:gridCol w:w="2178"/>
        <w:gridCol w:w="2119"/>
        <w:gridCol w:w="3459"/>
      </w:tblGrid>
      <w:tr w:rsidR="001E64B3" w:rsidTr="001E64B3">
        <w:trPr>
          <w:trHeight w:val="644"/>
        </w:trPr>
        <w:tc>
          <w:tcPr>
            <w:tcW w:w="2399"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OKP</w:t>
            </w:r>
          </w:p>
        </w:tc>
        <w:tc>
          <w:tcPr>
            <w:tcW w:w="237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Ing. Jana Černá</w:t>
            </w:r>
          </w:p>
        </w:tc>
        <w:tc>
          <w:tcPr>
            <w:tcW w:w="2393"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485 226 239</w:t>
            </w:r>
          </w:p>
        </w:tc>
        <w:tc>
          <w:tcPr>
            <w:tcW w:w="272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Jana.cerna@kraj-lbc.cz</w:t>
            </w:r>
          </w:p>
        </w:tc>
      </w:tr>
      <w:tr w:rsidR="001E64B3" w:rsidTr="001E64B3">
        <w:trPr>
          <w:trHeight w:val="316"/>
        </w:trPr>
        <w:tc>
          <w:tcPr>
            <w:tcW w:w="2399"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Policie ČR</w:t>
            </w:r>
          </w:p>
        </w:tc>
        <w:tc>
          <w:tcPr>
            <w:tcW w:w="237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p>
        </w:tc>
        <w:tc>
          <w:tcPr>
            <w:tcW w:w="2393" w:type="dxa"/>
          </w:tcPr>
          <w:p w:rsidR="001E64B3" w:rsidRDefault="00444DB6"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974 474 319</w:t>
            </w:r>
          </w:p>
        </w:tc>
        <w:tc>
          <w:tcPr>
            <w:tcW w:w="2727" w:type="dxa"/>
          </w:tcPr>
          <w:p w:rsidR="001E64B3" w:rsidRDefault="00444DB6"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Krpl.podatelna@policie.gov.cz</w:t>
            </w:r>
          </w:p>
        </w:tc>
      </w:tr>
      <w:tr w:rsidR="001E64B3" w:rsidTr="001E64B3">
        <w:trPr>
          <w:trHeight w:val="656"/>
        </w:trPr>
        <w:tc>
          <w:tcPr>
            <w:tcW w:w="2399"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 xml:space="preserve">PPP Jablonec </w:t>
            </w:r>
            <w:proofErr w:type="spellStart"/>
            <w:r>
              <w:rPr>
                <w:rFonts w:ascii="Segoe UI" w:eastAsia="Times New Roman" w:hAnsi="Segoe UI" w:cs="Segoe UI"/>
                <w:color w:val="292B2C"/>
                <w:sz w:val="24"/>
                <w:szCs w:val="24"/>
                <w:lang w:eastAsia="cs-CZ"/>
              </w:rPr>
              <w:t>n.N</w:t>
            </w:r>
            <w:proofErr w:type="spellEnd"/>
            <w:r>
              <w:rPr>
                <w:rFonts w:ascii="Segoe UI" w:eastAsia="Times New Roman" w:hAnsi="Segoe UI" w:cs="Segoe UI"/>
                <w:color w:val="292B2C"/>
                <w:sz w:val="24"/>
                <w:szCs w:val="24"/>
                <w:lang w:eastAsia="cs-CZ"/>
              </w:rPr>
              <w:t>.</w:t>
            </w:r>
          </w:p>
        </w:tc>
        <w:tc>
          <w:tcPr>
            <w:tcW w:w="237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proofErr w:type="spellStart"/>
            <w:r>
              <w:rPr>
                <w:rFonts w:ascii="Segoe UI" w:eastAsia="Times New Roman" w:hAnsi="Segoe UI" w:cs="Segoe UI"/>
                <w:color w:val="292B2C"/>
                <w:sz w:val="24"/>
                <w:szCs w:val="24"/>
                <w:lang w:eastAsia="cs-CZ"/>
              </w:rPr>
              <w:t>Mgr.Blanka</w:t>
            </w:r>
            <w:proofErr w:type="spellEnd"/>
            <w:r>
              <w:rPr>
                <w:rFonts w:ascii="Segoe UI" w:eastAsia="Times New Roman" w:hAnsi="Segoe UI" w:cs="Segoe UI"/>
                <w:color w:val="292B2C"/>
                <w:sz w:val="24"/>
                <w:szCs w:val="24"/>
                <w:lang w:eastAsia="cs-CZ"/>
              </w:rPr>
              <w:t xml:space="preserve"> Kozlovská </w:t>
            </w:r>
          </w:p>
        </w:tc>
        <w:tc>
          <w:tcPr>
            <w:tcW w:w="2393"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602 118 966</w:t>
            </w:r>
          </w:p>
        </w:tc>
        <w:tc>
          <w:tcPr>
            <w:tcW w:w="272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poradna@pppjbc.cz</w:t>
            </w:r>
          </w:p>
        </w:tc>
      </w:tr>
      <w:tr w:rsidR="001E64B3" w:rsidTr="001E64B3">
        <w:trPr>
          <w:trHeight w:val="316"/>
        </w:trPr>
        <w:tc>
          <w:tcPr>
            <w:tcW w:w="2399"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 xml:space="preserve">SPC Jablonec </w:t>
            </w:r>
            <w:proofErr w:type="spellStart"/>
            <w:r>
              <w:rPr>
                <w:rFonts w:ascii="Segoe UI" w:eastAsia="Times New Roman" w:hAnsi="Segoe UI" w:cs="Segoe UI"/>
                <w:color w:val="292B2C"/>
                <w:sz w:val="24"/>
                <w:szCs w:val="24"/>
                <w:lang w:eastAsia="cs-CZ"/>
              </w:rPr>
              <w:t>n.N</w:t>
            </w:r>
            <w:proofErr w:type="spellEnd"/>
            <w:r>
              <w:rPr>
                <w:rFonts w:ascii="Segoe UI" w:eastAsia="Times New Roman" w:hAnsi="Segoe UI" w:cs="Segoe UI"/>
                <w:color w:val="292B2C"/>
                <w:sz w:val="24"/>
                <w:szCs w:val="24"/>
                <w:lang w:eastAsia="cs-CZ"/>
              </w:rPr>
              <w:t>.</w:t>
            </w:r>
          </w:p>
        </w:tc>
        <w:tc>
          <w:tcPr>
            <w:tcW w:w="237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Leona Maršíková</w:t>
            </w:r>
          </w:p>
        </w:tc>
        <w:tc>
          <w:tcPr>
            <w:tcW w:w="2393"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607 571 781</w:t>
            </w:r>
          </w:p>
        </w:tc>
        <w:tc>
          <w:tcPr>
            <w:tcW w:w="272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marsikova@zsliberecka31.cz</w:t>
            </w:r>
          </w:p>
        </w:tc>
      </w:tr>
      <w:tr w:rsidR="001E64B3" w:rsidTr="001E64B3">
        <w:trPr>
          <w:trHeight w:val="316"/>
        </w:trPr>
        <w:tc>
          <w:tcPr>
            <w:tcW w:w="2399"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 xml:space="preserve">OSPOD Jablonec </w:t>
            </w:r>
            <w:proofErr w:type="spellStart"/>
            <w:proofErr w:type="gramStart"/>
            <w:r>
              <w:rPr>
                <w:rFonts w:ascii="Segoe UI" w:eastAsia="Times New Roman" w:hAnsi="Segoe UI" w:cs="Segoe UI"/>
                <w:color w:val="292B2C"/>
                <w:sz w:val="24"/>
                <w:szCs w:val="24"/>
                <w:lang w:eastAsia="cs-CZ"/>
              </w:rPr>
              <w:t>n.N</w:t>
            </w:r>
            <w:proofErr w:type="spellEnd"/>
            <w:proofErr w:type="gramEnd"/>
          </w:p>
        </w:tc>
        <w:tc>
          <w:tcPr>
            <w:tcW w:w="237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Kurátor dle bydliště</w:t>
            </w:r>
          </w:p>
        </w:tc>
        <w:tc>
          <w:tcPr>
            <w:tcW w:w="2393"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483 357 777</w:t>
            </w:r>
          </w:p>
        </w:tc>
        <w:tc>
          <w:tcPr>
            <w:tcW w:w="272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epodatelna@mestojablonec.cz</w:t>
            </w:r>
          </w:p>
        </w:tc>
      </w:tr>
      <w:tr w:rsidR="001E64B3" w:rsidTr="001E64B3">
        <w:trPr>
          <w:trHeight w:val="328"/>
        </w:trPr>
        <w:tc>
          <w:tcPr>
            <w:tcW w:w="2399"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Sdružení Tulipán</w:t>
            </w:r>
          </w:p>
        </w:tc>
        <w:tc>
          <w:tcPr>
            <w:tcW w:w="237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Lenka Pavlíčková</w:t>
            </w:r>
          </w:p>
        </w:tc>
        <w:tc>
          <w:tcPr>
            <w:tcW w:w="2393"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732 450 279</w:t>
            </w:r>
          </w:p>
        </w:tc>
        <w:tc>
          <w:tcPr>
            <w:tcW w:w="272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pavlickova@sdruzenitulipan.cz</w:t>
            </w:r>
          </w:p>
        </w:tc>
      </w:tr>
      <w:tr w:rsidR="001E64B3" w:rsidTr="001E64B3">
        <w:trPr>
          <w:trHeight w:val="328"/>
        </w:trPr>
        <w:tc>
          <w:tcPr>
            <w:tcW w:w="2399" w:type="dxa"/>
          </w:tcPr>
          <w:p w:rsidR="001E64B3" w:rsidRDefault="00483B08"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SVP Kvítko</w:t>
            </w:r>
          </w:p>
        </w:tc>
        <w:tc>
          <w:tcPr>
            <w:tcW w:w="2377" w:type="dxa"/>
          </w:tcPr>
          <w:p w:rsidR="001E64B3" w:rsidRDefault="001E64B3" w:rsidP="00497925">
            <w:pPr>
              <w:spacing w:before="100" w:beforeAutospacing="1" w:after="100" w:afterAutospacing="1"/>
              <w:rPr>
                <w:rFonts w:ascii="Segoe UI" w:eastAsia="Times New Roman" w:hAnsi="Segoe UI" w:cs="Segoe UI"/>
                <w:color w:val="292B2C"/>
                <w:sz w:val="24"/>
                <w:szCs w:val="24"/>
                <w:lang w:eastAsia="cs-CZ"/>
              </w:rPr>
            </w:pPr>
          </w:p>
        </w:tc>
        <w:tc>
          <w:tcPr>
            <w:tcW w:w="2393" w:type="dxa"/>
          </w:tcPr>
          <w:p w:rsidR="001E64B3" w:rsidRDefault="00483B08"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770 108 849</w:t>
            </w:r>
          </w:p>
        </w:tc>
        <w:tc>
          <w:tcPr>
            <w:tcW w:w="2727" w:type="dxa"/>
          </w:tcPr>
          <w:p w:rsidR="001E64B3" w:rsidRDefault="00483B08" w:rsidP="00497925">
            <w:pPr>
              <w:spacing w:before="100" w:beforeAutospacing="1" w:after="100" w:afterAutospacing="1"/>
              <w:rPr>
                <w:rFonts w:ascii="Segoe UI" w:eastAsia="Times New Roman" w:hAnsi="Segoe UI" w:cs="Segoe UI"/>
                <w:color w:val="292B2C"/>
                <w:sz w:val="24"/>
                <w:szCs w:val="24"/>
                <w:lang w:eastAsia="cs-CZ"/>
              </w:rPr>
            </w:pPr>
            <w:r>
              <w:rPr>
                <w:rFonts w:ascii="Segoe UI" w:eastAsia="Times New Roman" w:hAnsi="Segoe UI" w:cs="Segoe UI"/>
                <w:color w:val="292B2C"/>
                <w:sz w:val="24"/>
                <w:szCs w:val="24"/>
                <w:lang w:eastAsia="cs-CZ"/>
              </w:rPr>
              <w:t>info@svpjbc.cz</w:t>
            </w:r>
          </w:p>
        </w:tc>
      </w:tr>
    </w:tbl>
    <w:p w:rsidR="000D59C0" w:rsidRPr="00497925" w:rsidRDefault="000D59C0"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Pr="00497925" w:rsidRDefault="00497925" w:rsidP="00497925">
      <w:pPr>
        <w:numPr>
          <w:ilvl w:val="0"/>
          <w:numId w:val="1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Národní linka pro odvykání 800 350 000 - funguje pondělí až pátek vždy od 10:00 do 18:00, linku je možné využít i pro pomoc/podporu v případě nadužívání digitálních technologií</w:t>
      </w:r>
    </w:p>
    <w:p w:rsidR="00497925" w:rsidRPr="00497925" w:rsidRDefault="00497925" w:rsidP="00497925">
      <w:pPr>
        <w:numPr>
          <w:ilvl w:val="0"/>
          <w:numId w:val="1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Linka pro rodinu a školu 116 000 - anonymní, nonstop</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10. Škola a oznamovací povinnost</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Pokud získá pracovník školy hodnověrným způsobem poznatky o tom, že někdo připravuje, páchá nebo již spáchal jednání, které lze posoudit jako </w:t>
      </w:r>
      <w:r w:rsidR="00F95D78">
        <w:rPr>
          <w:rFonts w:ascii="Segoe UI" w:eastAsia="Times New Roman" w:hAnsi="Segoe UI" w:cs="Segoe UI"/>
          <w:color w:val="292B2C"/>
          <w:sz w:val="24"/>
          <w:szCs w:val="24"/>
          <w:lang w:eastAsia="cs-CZ"/>
        </w:rPr>
        <w:t>trestný čin</w:t>
      </w:r>
      <w:r w:rsidRPr="00497925">
        <w:rPr>
          <w:rFonts w:ascii="Segoe UI" w:eastAsia="Times New Roman" w:hAnsi="Segoe UI" w:cs="Segoe UI"/>
          <w:color w:val="292B2C"/>
          <w:sz w:val="24"/>
          <w:szCs w:val="24"/>
          <w:lang w:eastAsia="cs-CZ"/>
        </w:rPr>
        <w:t>, má podle platných zákonů tzv. oznamovací povinnost podle § 167 a 168 trestního zákona. V případě zanedbání této povinnosti nastupuje pro tuto osobu trestní odpovědnost za nepřekažení nebo neoznámení trestného činu.</w:t>
      </w:r>
    </w:p>
    <w:p w:rsidR="00444DB6" w:rsidRDefault="00444DB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44DB6" w:rsidRDefault="00444DB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44DB6" w:rsidRDefault="00444DB6"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Oznamovací povinnost</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 168 trestního zákona – tzv. povinnost oznámit trestný čin</w:t>
      </w:r>
      <w:r w:rsidRPr="00497925">
        <w:rPr>
          <w:rFonts w:ascii="Segoe UI" w:eastAsia="Times New Roman" w:hAnsi="Segoe UI" w:cs="Segoe UI"/>
          <w:color w:val="292B2C"/>
          <w:sz w:val="24"/>
          <w:szCs w:val="24"/>
          <w:lang w:eastAsia="cs-CZ"/>
        </w:rPr>
        <w:br/>
        <w:t xml:space="preserve">• § 167 </w:t>
      </w:r>
      <w:proofErr w:type="spellStart"/>
      <w:r w:rsidRPr="00497925">
        <w:rPr>
          <w:rFonts w:ascii="Segoe UI" w:eastAsia="Times New Roman" w:hAnsi="Segoe UI" w:cs="Segoe UI"/>
          <w:color w:val="292B2C"/>
          <w:sz w:val="24"/>
          <w:szCs w:val="24"/>
          <w:lang w:eastAsia="cs-CZ"/>
        </w:rPr>
        <w:t>tr.z</w:t>
      </w:r>
      <w:proofErr w:type="spellEnd"/>
      <w:r w:rsidRPr="00497925">
        <w:rPr>
          <w:rFonts w:ascii="Segoe UI" w:eastAsia="Times New Roman" w:hAnsi="Segoe UI" w:cs="Segoe UI"/>
          <w:color w:val="292B2C"/>
          <w:sz w:val="24"/>
          <w:szCs w:val="24"/>
          <w:lang w:eastAsia="cs-CZ"/>
        </w:rPr>
        <w:t>. tzv. povinnost překazit trestný čin</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Překazit trestný čin lze včasným oznámením policejnímu orgánu nebo státnímu zástupci, ale také každým jednáním, které je způsobilé v konkrétní situaci zabránit dokončení protiprávního jednání (např. fyzickým násilím). Tuto povinnost nemá pouze ten, kdo by s tím měl značné nesnáze anebo by sebe uvedl v nebezpečí smrti.</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Jakmile se tedy kdokoli ve škole dozví o násilí páchaném na dítěti, pak by toto jeho oznámení orgánům činným v trestním řízení mělo být bezodkladné, neboť z okolností a podmínek každodenního pobytu dítěte ve škole jsou pracovníci školy mezi prvními, kdož se mohou hodnověrně a vlastním pozorováním velmi záhy dozvědět o násilí v rodině. Souběžně je povinností školy informovat také orgán sociálně-právní ochrany dětí (blíže k tomu viz níže)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Stíhání pachatele a souhlas poškozeného</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 163 a 163 a trestního řádu</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Pro účinnou ochranu dětí není vyžadován až na výjimky souhlas s trestním stíháním pachatele. Ustanovení § 163 trestního řádu upravuje, kdy je zapotřebí výslovného souhlasu poškozeného se stíháním pachatele, který je pro dítě osobou blízkou. Zákon v tomto ustanovení taxativně vyjmenovává jednotlivé trestné činy, z nichž se týká násilí na dětech pouze znásilnění dle § 241 </w:t>
      </w:r>
      <w:proofErr w:type="spellStart"/>
      <w:r w:rsidRPr="00497925">
        <w:rPr>
          <w:rFonts w:ascii="Segoe UI" w:eastAsia="Times New Roman" w:hAnsi="Segoe UI" w:cs="Segoe UI"/>
          <w:color w:val="292B2C"/>
          <w:sz w:val="24"/>
          <w:szCs w:val="24"/>
          <w:lang w:eastAsia="cs-CZ"/>
        </w:rPr>
        <w:t>tr.z</w:t>
      </w:r>
      <w:proofErr w:type="spellEnd"/>
      <w:r w:rsidRPr="00497925">
        <w:rPr>
          <w:rFonts w:ascii="Segoe UI" w:eastAsia="Times New Roman" w:hAnsi="Segoe UI" w:cs="Segoe UI"/>
          <w:color w:val="292B2C"/>
          <w:sz w:val="24"/>
          <w:szCs w:val="24"/>
          <w:lang w:eastAsia="cs-CZ"/>
        </w:rPr>
        <w:t>.</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Ustanovení §163 a trestního řádu zakotvilo výjimku, podle níž není zapotřebí souhlasu k trestnímu stíhání, pokud je poškozeným nezletilé dítě mladší 15 ti let ani u taxativně vyjmenovaných trestných činů.</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359/1999 Sb., o soc.- právní ochraně dětí ve znění pozdějších předpisů</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Orgán sociálně právní ochrany dětí zajišťuje zejména ochranu práv dětí na příznivý vývoj a řádnou výchovu a chrání jejich oprávněné zájmy. Předním hlediskem sociálně-právní ochrany je zájem a blaho dítěte (§5).</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Každý kdo přijde do kontaktu s dětmi, má právo obrátit se na orgán sociálně právní ochrany dítěte a upozornit na porušení povinností nebo zneužití práv vyplývajících z rodičovské zodpovědnosti, nebo na skutečnosti, že na dětech byl spáchán trestný čin ohrožující život, zdraví, jejich lidskou důstojnost, mravní vývoj nebo je podezření ze spáchání takového činu a nebo, že děti  jsou ohrožovány násilím mezi rodiči nebo jinými osobami odpovědnými za výchovu dítěte, popřípadě násilím mezi dalšími fyzickými osobami (§6 a7)</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Školy, školská zařízení a zdravotnická zařízení, popřípadě další zařízení určená pro děti jsou však povinny oznámit orgánům sociálně právní ochrany dětí skutečnosti, které nasvědčují tomu, že mají ve svém okolí děti, jichž se dotýká shora uvedené charakteristika (§10) a to bez zbytečného odkladu po tom, kdy se o takové skutečnosti dozví.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Co může dělat učitel, pokud má podezření na domácí násilí a zároveň týrání dítěte a rodiče odmítají se školou komunikovat?</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V první řadě by se škola měla snažit komunikovat s</w:t>
      </w:r>
      <w:r w:rsidR="00F95D78">
        <w:rPr>
          <w:rFonts w:ascii="Segoe UI" w:eastAsia="Times New Roman" w:hAnsi="Segoe UI" w:cs="Segoe UI"/>
          <w:color w:val="292B2C"/>
          <w:sz w:val="24"/>
          <w:szCs w:val="24"/>
          <w:lang w:eastAsia="cs-CZ"/>
        </w:rPr>
        <w:t> dotyčným žákem i rodinou</w:t>
      </w:r>
      <w:r w:rsidRPr="00497925">
        <w:rPr>
          <w:rFonts w:ascii="Segoe UI" w:eastAsia="Times New Roman" w:hAnsi="Segoe UI" w:cs="Segoe UI"/>
          <w:color w:val="292B2C"/>
          <w:sz w:val="24"/>
          <w:szCs w:val="24"/>
          <w:lang w:eastAsia="cs-CZ"/>
        </w:rPr>
        <w:t xml:space="preserve"> a přimět </w:t>
      </w:r>
      <w:r w:rsidR="00F95D78">
        <w:rPr>
          <w:rFonts w:ascii="Segoe UI" w:eastAsia="Times New Roman" w:hAnsi="Segoe UI" w:cs="Segoe UI"/>
          <w:color w:val="292B2C"/>
          <w:sz w:val="24"/>
          <w:szCs w:val="24"/>
          <w:lang w:eastAsia="cs-CZ"/>
        </w:rPr>
        <w:t xml:space="preserve">je </w:t>
      </w:r>
      <w:r w:rsidRPr="00497925">
        <w:rPr>
          <w:rFonts w:ascii="Segoe UI" w:eastAsia="Times New Roman" w:hAnsi="Segoe UI" w:cs="Segoe UI"/>
          <w:color w:val="292B2C"/>
          <w:sz w:val="24"/>
          <w:szCs w:val="24"/>
          <w:lang w:eastAsia="cs-CZ"/>
        </w:rPr>
        <w:t>situaci řešit – například odkázáním na centra pomoci. Ale pokud odmítá rodič komunikovat, má škola v případě podezření na trestný čin povinnost dát podnět policii, informovat OSPOD – sociální pracovnice může vyšetření dítěte psychologem nařídit. Psycholog ale nesmí dát zprávu o vyšetření učiteli bez vědomí rodičů. Podněty je možné dávat i přímo státnímu zastupitelství a jako oznamovatel žádat, aby byla škola informována o přijatých opatřeních ve lhůtě do 30 dnů. Škola musí popsat skutečný stav, který je příčinou podezření na trestný čin a samozřejmě vychází z okolností a ze situace, z jaké se o podezření na spáchání trestného činu dozvěděla. Pokud se později trestný čin neprokáže, nemůže být pracovník školy odsouzen za pomluvu. Navíc OSPOD musí zachovat mlčenlivost o oznamovateli.</w:t>
      </w:r>
    </w:p>
    <w:p w:rsid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Může dítě samo iniciovat svou ochranu?</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Dítě může podle shora uvedeného zákona požádat o ochranu na svou vlastní žádost.</w:t>
      </w:r>
      <w:r w:rsidRPr="00497925">
        <w:rPr>
          <w:rFonts w:ascii="Segoe UI" w:eastAsia="Times New Roman" w:hAnsi="Segoe UI" w:cs="Segoe UI"/>
          <w:color w:val="292B2C"/>
          <w:sz w:val="24"/>
          <w:szCs w:val="24"/>
          <w:lang w:eastAsia="cs-CZ"/>
        </w:rPr>
        <w:br/>
        <w:t>• Dítě má právo požádat orgány sociálně-právní ochrany, školy, školská zařízení a zdravotnická zařízení o pomoc při ochraně svého života a dalších svých práv; tyto orgány, právnické a fyzické osoby a pověřené osoby jsou povinny poskytnout dítěti odpovídající pomoc. Dítě má právo požádat o pomoc i bez vědomí rodičů nebo jiných osob odpovědných za výchovu dítěte.</w:t>
      </w:r>
      <w:r w:rsidRPr="00497925">
        <w:rPr>
          <w:rFonts w:ascii="Segoe UI" w:eastAsia="Times New Roman" w:hAnsi="Segoe UI" w:cs="Segoe UI"/>
          <w:color w:val="292B2C"/>
          <w:sz w:val="24"/>
          <w:szCs w:val="24"/>
          <w:lang w:eastAsia="cs-CZ"/>
        </w:rPr>
        <w:br/>
        <w:t>• Dítě, které je schopno formulovat své vlastní názory, má právo pro účely sociálně-právní ochrany tyto názory svobodně vyjadřovat při projednávání všech záležitostí, které se ho dotýkají, a to i bez přítomnosti rodičů nebo jiných osob odpovědných za výchovu dítěte. Vyjádření dítěte se při projednávání všech záležitostí týkajících se jeho osoby věnuje náležitá pozornost odpovídající jeho věku a rozumové vyspělosti. Při své činnosti bere orgán sociálně-právní ochrany v úvahu přání a pocity dítěte s přihlédnutím k jeho věku a vývoji tak, aby nedošlo k ohrožení nebo narušení jeho citového a psychického vývoje.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 1</w:t>
      </w:r>
      <w:r w:rsidR="00F95D78">
        <w:rPr>
          <w:rFonts w:ascii="Segoe UI" w:eastAsia="Times New Roman" w:hAnsi="Segoe UI" w:cs="Segoe UI"/>
          <w:color w:val="292B2C"/>
          <w:sz w:val="24"/>
          <w:szCs w:val="24"/>
          <w:lang w:eastAsia="cs-CZ"/>
        </w:rPr>
        <w:t>1</w:t>
      </w:r>
      <w:r w:rsidRPr="00497925">
        <w:rPr>
          <w:rFonts w:ascii="Segoe UI" w:eastAsia="Times New Roman" w:hAnsi="Segoe UI" w:cs="Segoe UI"/>
          <w:color w:val="292B2C"/>
          <w:sz w:val="24"/>
          <w:szCs w:val="24"/>
          <w:lang w:eastAsia="cs-CZ"/>
        </w:rPr>
        <w:t>. Přílohy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Příloha číslo 1</w:t>
      </w:r>
    </w:p>
    <w:p w:rsidR="00497925" w:rsidRPr="00497925" w:rsidRDefault="00497925" w:rsidP="00497925">
      <w:pPr>
        <w:shd w:val="clear" w:color="auto" w:fill="FFFFFF"/>
        <w:spacing w:beforeAutospacing="1" w:after="0" w:afterAutospacing="1" w:line="240" w:lineRule="auto"/>
        <w:jc w:val="center"/>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Legislativní rámec pro oblast školské prevence rizikového chování</w:t>
      </w:r>
    </w:p>
    <w:p w:rsidR="00497925" w:rsidRPr="00497925" w:rsidRDefault="00497925" w:rsidP="00497925">
      <w:pPr>
        <w:shd w:val="clear" w:color="auto" w:fill="FFFFFF"/>
        <w:spacing w:beforeAutospacing="1" w:after="0" w:afterAutospacing="1" w:line="240" w:lineRule="auto"/>
        <w:jc w:val="center"/>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Aktualizace k 1.9. 202</w:t>
      </w:r>
      <w:r w:rsidR="00AC3B26">
        <w:rPr>
          <w:rFonts w:ascii="Segoe UI" w:eastAsia="Times New Roman" w:hAnsi="Segoe UI" w:cs="Segoe UI"/>
          <w:color w:val="292B2C"/>
          <w:sz w:val="24"/>
          <w:szCs w:val="24"/>
          <w:lang w:eastAsia="cs-CZ"/>
        </w:rPr>
        <w:t>5</w:t>
      </w:r>
    </w:p>
    <w:p w:rsidR="00497925" w:rsidRPr="00497925" w:rsidRDefault="00497925" w:rsidP="00497925">
      <w:pPr>
        <w:shd w:val="clear" w:color="auto" w:fill="FFFFFF"/>
        <w:spacing w:before="100" w:beforeAutospacing="1" w:after="100" w:afterAutospacing="1" w:line="240" w:lineRule="auto"/>
        <w:jc w:val="center"/>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STRATEGIE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Při tvorbě MPP vycházíme z platné legislativy na základě pokynů MŠMT, byl brán zřetel na následující dokumenty:</w:t>
      </w:r>
    </w:p>
    <w:p w:rsidR="00497925" w:rsidRPr="00497925" w:rsidRDefault="00497925" w:rsidP="00497925">
      <w:pPr>
        <w:numPr>
          <w:ilvl w:val="0"/>
          <w:numId w:val="1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Národní strategie primární prevence rizikového chování dětí a mládeže na období 2019 – 2027 a Akční plán realizace Národní strategie primární prevence rizikového chování dětí a mládeže na období 2023 – 2025</w:t>
      </w:r>
    </w:p>
    <w:p w:rsidR="00497925" w:rsidRPr="00497925" w:rsidRDefault="00497925" w:rsidP="00497925">
      <w:pPr>
        <w:numPr>
          <w:ilvl w:val="0"/>
          <w:numId w:val="1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Národní strategie prevence a snižování škod spojených se závislostním chováním 2019 –2027</w:t>
      </w:r>
    </w:p>
    <w:p w:rsidR="00497925" w:rsidRPr="00497925" w:rsidRDefault="00497925" w:rsidP="00497925">
      <w:pPr>
        <w:numPr>
          <w:ilvl w:val="0"/>
          <w:numId w:val="1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Strategie prevence kriminality v ČR na léta 2022 – 2027</w:t>
      </w:r>
    </w:p>
    <w:p w:rsidR="004273F5" w:rsidRDefault="004273F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ZÁKONY</w:t>
      </w:r>
    </w:p>
    <w:p w:rsidR="00497925" w:rsidRPr="00497925" w:rsidRDefault="000C2B77"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hyperlink r:id="rId6" w:anchor="10821" w:history="1">
        <w:r w:rsidR="00497925" w:rsidRPr="00497925">
          <w:rPr>
            <w:rFonts w:ascii="Segoe UI" w:eastAsia="Times New Roman" w:hAnsi="Segoe UI" w:cs="Segoe UI"/>
            <w:color w:val="0275D8"/>
            <w:sz w:val="24"/>
            <w:szCs w:val="24"/>
            <w:lang w:eastAsia="cs-CZ"/>
          </w:rPr>
          <w:t>Zákon č. 561/2004 Sb., o předškolním, základním, středním, vyšším odborném a jiném vzdělávání (Školský zákon)</w:t>
        </w:r>
      </w:hyperlink>
      <w:r w:rsidR="00497925" w:rsidRPr="00497925">
        <w:rPr>
          <w:rFonts w:ascii="Segoe UI" w:eastAsia="Times New Roman" w:hAnsi="Segoe UI" w:cs="Segoe UI"/>
          <w:color w:val="292B2C"/>
          <w:sz w:val="24"/>
          <w:szCs w:val="24"/>
          <w:lang w:eastAsia="cs-CZ"/>
        </w:rPr>
        <w:t>, ve znění pozdějších předpisů</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284/2020 Sb., kterým se mění zákon č. 561/2004 Sb., školský zákon, nabývá účinnosti dnem 1. října 2020, s výjimkou ustanovení části první čl. I bodů 6, 81 a 83, které nabývají účinnosti patnáctým dnem po dni jeho vyhlášení.  Ustanovení části první čl. I bodu 12 pozbývá platnosti dnem 30. září 2025.</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562/2004 Sb., kterým se mění některé zákony v souvislosti s přijetím školského zákona</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563/2004 Sb., o pedagogických pracovnících a o změně některých zákonů</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186/2016 Sb., o hazardních hrách</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167/1998 Sb., o návykových látkách a o změně některých dalších zákonů</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Zákon č. 65/2017 Sb., o ochraně zdraví před škodlivými účinky návykových látek – „Tabákový Zákon“</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422/2003 Sb. o sociální potřebnosti – ohlašovací povinnost školy při neomluvených hodinách (novela zákona č.  482/1991 Sb.)</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359/1999 Sb. o sociálně-právní ochraně dětí (více o ohlašovací povinnosti školy)</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Zákon č. 218/2003 Sb. o odpovědnosti mládeže za protiprávní činy a o soudnictví ve věcech mládeže</w:t>
      </w:r>
    </w:p>
    <w:p w:rsidR="00497925" w:rsidRPr="00497925" w:rsidRDefault="00497925" w:rsidP="00497925">
      <w:pPr>
        <w:numPr>
          <w:ilvl w:val="0"/>
          <w:numId w:val="1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Sbírka zákonů č. 58 / 2023 nikotinovými sáčky (i bez obsahu tabáku) sb0036-2023.pdf</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VYHLÁŠKY</w:t>
      </w:r>
    </w:p>
    <w:p w:rsidR="00497925" w:rsidRPr="00497925" w:rsidRDefault="00497925" w:rsidP="00497925">
      <w:pPr>
        <w:numPr>
          <w:ilvl w:val="0"/>
          <w:numId w:val="1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Vyhláška č. 197/2016 Sb., kterou se mění Vyhláška č. 72/2005 Sb., o poskytování poradenských služeb ve školách a školských poradenských zařízeních</w:t>
      </w:r>
    </w:p>
    <w:p w:rsidR="00497925" w:rsidRPr="00497925" w:rsidRDefault="00497925" w:rsidP="00497925">
      <w:pPr>
        <w:numPr>
          <w:ilvl w:val="0"/>
          <w:numId w:val="1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Vyhláška č. 248/2019 Sb., kterou se mění vyhláška č. 27/2016 Sb., o vzdělávání žáků se speciálními vzdělávacími potřebami a žáků nadaných, ve znění pozdějších předpisů</w:t>
      </w:r>
    </w:p>
    <w:p w:rsidR="00497925" w:rsidRPr="00497925" w:rsidRDefault="00497925" w:rsidP="00497925">
      <w:pPr>
        <w:numPr>
          <w:ilvl w:val="0"/>
          <w:numId w:val="1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Vyhláška č. 412/2006 Sb., kterou se mění vyhláška č. 317/2005 Sb., o dalším vzdělávání pedagogických pracovníků, akreditačních komisí a kariérním systému pedagogických pracovníků</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METODICKÉ POKYNY A DOPORUČENÍ</w:t>
      </w:r>
    </w:p>
    <w:p w:rsidR="00497925" w:rsidRPr="00497925" w:rsidRDefault="00497925" w:rsidP="00497925">
      <w:pPr>
        <w:numPr>
          <w:ilvl w:val="0"/>
          <w:numId w:val="16"/>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Metodický pokyn ministryně školství, mládeže a tělovýchovy  k prevenci a řešení šikany ve školách a školských zařízeních (</w:t>
      </w:r>
      <w:proofErr w:type="gramStart"/>
      <w:r w:rsidRPr="00497925">
        <w:rPr>
          <w:rFonts w:ascii="Segoe UI" w:eastAsia="Times New Roman" w:hAnsi="Segoe UI" w:cs="Segoe UI"/>
          <w:color w:val="292B2C"/>
          <w:sz w:val="24"/>
          <w:szCs w:val="24"/>
          <w:lang w:eastAsia="cs-CZ"/>
        </w:rPr>
        <w:t>č.j.</w:t>
      </w:r>
      <w:proofErr w:type="gramEnd"/>
      <w:r w:rsidRPr="00497925">
        <w:rPr>
          <w:rFonts w:ascii="Segoe UI" w:eastAsia="Times New Roman" w:hAnsi="Segoe UI" w:cs="Segoe UI"/>
          <w:color w:val="292B2C"/>
          <w:sz w:val="24"/>
          <w:szCs w:val="24"/>
          <w:lang w:eastAsia="cs-CZ"/>
        </w:rPr>
        <w:t>: MŠMT-21149/2016)</w:t>
      </w:r>
    </w:p>
    <w:p w:rsidR="00497925" w:rsidRPr="00497925" w:rsidRDefault="00497925" w:rsidP="00497925">
      <w:pPr>
        <w:numPr>
          <w:ilvl w:val="0"/>
          <w:numId w:val="16"/>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Metodické doporučení k prevenci rizikového chování dětí, žáků a studentů ve školách a ve školských zařízeních (č.j.: MŠMT 21291/2010-28) + přílohy pro jednotlivé typy rizikového chování: </w:t>
      </w:r>
      <w:hyperlink r:id="rId7" w:history="1">
        <w:r w:rsidRPr="00497925">
          <w:rPr>
            <w:rFonts w:ascii="Segoe UI" w:eastAsia="Times New Roman" w:hAnsi="Segoe UI" w:cs="Segoe UI"/>
            <w:color w:val="0275D8"/>
            <w:sz w:val="24"/>
            <w:szCs w:val="24"/>
            <w:lang w:eastAsia="cs-CZ"/>
          </w:rPr>
          <w:t>https://www.msmt.cz/vzdelavani/socialni-programy/metodicke-dokumenty-doporuceni-a-pokyny</w:t>
        </w:r>
      </w:hyperlink>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 návykové látky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2. rizikové chování v dopravě</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3. poruchy příjmu potravy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4. alkohol</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5. syndrom CAN</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6. školní šikanování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7. </w:t>
      </w:r>
      <w:proofErr w:type="spellStart"/>
      <w:r w:rsidRPr="00497925">
        <w:rPr>
          <w:rFonts w:ascii="Segoe UI" w:eastAsia="Times New Roman" w:hAnsi="Segoe UI" w:cs="Segoe UI"/>
          <w:color w:val="292B2C"/>
          <w:sz w:val="24"/>
          <w:szCs w:val="24"/>
          <w:lang w:eastAsia="cs-CZ"/>
        </w:rPr>
        <w:t>kyberšikana</w:t>
      </w:r>
      <w:proofErr w:type="spellEnd"/>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8. homofonie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9. extremismus, rasismus, xenofobie, antisemitismus</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10. vandalismus</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11. záškoláctví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12. krádeže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13. tabák</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14. krizové situace spojené s násilím</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xml:space="preserve">15. </w:t>
      </w:r>
      <w:proofErr w:type="spellStart"/>
      <w:r w:rsidRPr="00497925">
        <w:rPr>
          <w:rFonts w:ascii="Segoe UI" w:eastAsia="Times New Roman" w:hAnsi="Segoe UI" w:cs="Segoe UI"/>
          <w:color w:val="292B2C"/>
          <w:sz w:val="24"/>
          <w:szCs w:val="24"/>
          <w:lang w:eastAsia="cs-CZ"/>
        </w:rPr>
        <w:t>netolismus</w:t>
      </w:r>
      <w:proofErr w:type="spellEnd"/>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16. sebepoškozování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17. nová náboženská hnutí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18. rizikové sexuální chování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19. příslušnost k subkulturám</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20. domácí násilí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21. hazardní hraní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22. dodržování pravidel prevence vzniku problémových situací týkajících se žáků s PAS</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23.  psychická krize/duševní onemocnění žáka</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24. rizikové chování-sebevraždy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numPr>
          <w:ilvl w:val="0"/>
          <w:numId w:val="17"/>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Metodický pokyn Ministerstva školství, mládeže a tělovýchovy k výchově proti projevům rasismu, xenofobie a intolerance (č.j.: 14423/99-22)</w:t>
      </w:r>
    </w:p>
    <w:p w:rsidR="00497925" w:rsidRPr="00497925" w:rsidRDefault="00497925" w:rsidP="00497925">
      <w:pPr>
        <w:numPr>
          <w:ilvl w:val="0"/>
          <w:numId w:val="17"/>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Metodické doporučení pro práci s Individuálním výchovným programem v rámci řešení rizikového chování žáků (č. j. MSMT-43301/2013)</w:t>
      </w:r>
    </w:p>
    <w:p w:rsidR="00497925" w:rsidRPr="00497925" w:rsidRDefault="00497925" w:rsidP="00497925">
      <w:pPr>
        <w:numPr>
          <w:ilvl w:val="0"/>
          <w:numId w:val="17"/>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Metodický pokyn k jednotnému postupu při uvolňování a omlouvání žáků z vyučování, prevenci a postihu záškoláctví (</w:t>
      </w:r>
      <w:proofErr w:type="gramStart"/>
      <w:r w:rsidRPr="00497925">
        <w:rPr>
          <w:rFonts w:ascii="Segoe UI" w:eastAsia="Times New Roman" w:hAnsi="Segoe UI" w:cs="Segoe UI"/>
          <w:color w:val="292B2C"/>
          <w:sz w:val="24"/>
          <w:szCs w:val="24"/>
          <w:lang w:eastAsia="cs-CZ"/>
        </w:rPr>
        <w:t>č.j.</w:t>
      </w:r>
      <w:proofErr w:type="gramEnd"/>
      <w:r w:rsidRPr="00497925">
        <w:rPr>
          <w:rFonts w:ascii="Segoe UI" w:eastAsia="Times New Roman" w:hAnsi="Segoe UI" w:cs="Segoe UI"/>
          <w:color w:val="292B2C"/>
          <w:sz w:val="24"/>
          <w:szCs w:val="24"/>
          <w:lang w:eastAsia="cs-CZ"/>
        </w:rPr>
        <w:t>: 10194/2002 –14)</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související normy: </w:t>
      </w:r>
      <w:r w:rsidRPr="00497925">
        <w:rPr>
          <w:rFonts w:ascii="Segoe UI" w:eastAsia="Times New Roman" w:hAnsi="Segoe UI" w:cs="Segoe UI"/>
          <w:i/>
          <w:iCs/>
          <w:color w:val="292B2C"/>
          <w:sz w:val="24"/>
          <w:szCs w:val="24"/>
          <w:lang w:eastAsia="cs-CZ"/>
        </w:rPr>
        <w:t xml:space="preserve">Zákon o sociální potřebnosti č. 422/2003 Sb. (novela zákona č.  482/1991 Sb.) – ohlašovací povinnost školy při neomluvených hodinách; Zákon o </w:t>
      </w:r>
      <w:r w:rsidRPr="00497925">
        <w:rPr>
          <w:rFonts w:ascii="Segoe UI" w:eastAsia="Times New Roman" w:hAnsi="Segoe UI" w:cs="Segoe UI"/>
          <w:i/>
          <w:iCs/>
          <w:color w:val="292B2C"/>
          <w:sz w:val="24"/>
          <w:szCs w:val="24"/>
          <w:lang w:eastAsia="cs-CZ"/>
        </w:rPr>
        <w:lastRenderedPageBreak/>
        <w:t>sociálně-právní ochraně dětí č. 359/1999 Sb. (změny - platné znění od 1. 1. 2015 – více o ohlašovací povinnosti školy)</w:t>
      </w:r>
    </w:p>
    <w:p w:rsidR="00497925" w:rsidRPr="00497925" w:rsidRDefault="00497925" w:rsidP="00497925">
      <w:pPr>
        <w:numPr>
          <w:ilvl w:val="0"/>
          <w:numId w:val="18"/>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Spolupráce předškolních zařízení, škol a školských zařízení s Policií ČR při prevenci a při vyšetřování kriminality dětí a mládeže a kriminality na dětech a mládeži páchané, (č.j.: 25884/2003-24)    </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související norma</w:t>
      </w:r>
      <w:r w:rsidRPr="00497925">
        <w:rPr>
          <w:rFonts w:ascii="Segoe UI" w:eastAsia="Times New Roman" w:hAnsi="Segoe UI" w:cs="Segoe UI"/>
          <w:i/>
          <w:iCs/>
          <w:color w:val="292B2C"/>
          <w:sz w:val="24"/>
          <w:szCs w:val="24"/>
          <w:lang w:eastAsia="cs-CZ"/>
        </w:rPr>
        <w:t>: Zákon o odpovědnosti mládeže za protiprávní činy a o soudnictví ve věcech mládeže č. 218/2003 Sb. platné znění od 1. 6. 2015</w:t>
      </w:r>
    </w:p>
    <w:p w:rsidR="00497925" w:rsidRPr="00497925" w:rsidRDefault="00497925" w:rsidP="00497925">
      <w:pPr>
        <w:numPr>
          <w:ilvl w:val="0"/>
          <w:numId w:val="19"/>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Metodický pokyn k zajištění bezpečnosti a ochrany zdraví dětí, žáků a studentů ve školách a školských zařízeních zřizovaných MŠMT (č.j.: 37 014/2005-25)</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příloha číslo 2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CO DĚLAT KDYŽ…</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ŽÁK SE STAL OBĚTÍ ŠIKANY NEBO SE ŠIKANY DOPUSTIL</w:t>
      </w:r>
    </w:p>
    <w:p w:rsidR="00497925" w:rsidRPr="00497925" w:rsidRDefault="00497925" w:rsidP="00497925">
      <w:pPr>
        <w:numPr>
          <w:ilvl w:val="0"/>
          <w:numId w:val="2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Všichni zaměstnanci školy se řídí materiálem: Metodický pokyn ministerstva školství, mládeže a tělovýchovy k prevenci a řešení šikanování mezi žáky škol a školských zařízení.</w:t>
      </w:r>
    </w:p>
    <w:p w:rsidR="00497925" w:rsidRPr="00497925" w:rsidRDefault="00497925" w:rsidP="00497925">
      <w:pPr>
        <w:numPr>
          <w:ilvl w:val="0"/>
          <w:numId w:val="2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Pokud se pracovník školy stane svědkem šikany, musí okamžitě zajistit ochranu obětí a ve spolupráci s ostatními zaměstnanci školy zajistí izolaci agresorů (každého zvlášť).</w:t>
      </w:r>
    </w:p>
    <w:p w:rsidR="00497925" w:rsidRPr="00497925" w:rsidRDefault="00497925" w:rsidP="00497925">
      <w:pPr>
        <w:numPr>
          <w:ilvl w:val="0"/>
          <w:numId w:val="2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Informuje metodika prevence, výchovného poradce a třídního učitele, kteří společně projednají další postup a celou záležitost vyšetří. Metodik prevence průběžně informuje vedení školy.</w:t>
      </w:r>
    </w:p>
    <w:p w:rsidR="00497925" w:rsidRPr="00497925" w:rsidRDefault="00497925" w:rsidP="00497925">
      <w:pPr>
        <w:numPr>
          <w:ilvl w:val="0"/>
          <w:numId w:val="2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 vzájemné domluvě s vedením školy metodik prevence (výchovný poradce, třídní učitel) informuje zákonné zástupce agresorů i obětí telefonicky, případně doporučeným dopisem.</w:t>
      </w:r>
    </w:p>
    <w:p w:rsidR="00497925" w:rsidRPr="00497925" w:rsidRDefault="00497925" w:rsidP="00497925">
      <w:pPr>
        <w:numPr>
          <w:ilvl w:val="0"/>
          <w:numId w:val="2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Při závažnější formě šikany informuje metodik prevence vedení školy, které přizve k jednání zákonné zástupce.</w:t>
      </w:r>
    </w:p>
    <w:p w:rsidR="00497925" w:rsidRPr="00497925" w:rsidRDefault="00497925" w:rsidP="00497925">
      <w:pPr>
        <w:numPr>
          <w:ilvl w:val="0"/>
          <w:numId w:val="2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Pokud je podezření, že šikanování naplnilo skutkovou podstatu trestného činu, informuje vedení Policie ČR.</w:t>
      </w:r>
    </w:p>
    <w:p w:rsidR="00497925" w:rsidRPr="00497925" w:rsidRDefault="00497925" w:rsidP="00497925">
      <w:pPr>
        <w:numPr>
          <w:ilvl w:val="0"/>
          <w:numId w:val="2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 pokročilém stadiu šikany vedení školy využije možnosti spolupráce s některými z odborných pracovišť.</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Problematika šikany je podrobně řešena v samostatné části:  Program proti šikanování, který je nedílnou součástí Minimálního preventivního programu.</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https://www.msmt.cz/ministerstvo/novinar/msmt-aktualizuje-metodicky-pokyn-k-reseni-sikany-ve-skolach</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SEBEVRAŽEDNÉ CHOVÁNÍ ŽÁKA, DÍTĚTE</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Akutní riziko – pokus o sebevraždu</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Jde o situace, kdy si žák ve škole patrně ublížil (např. pořezal se, spolykal prášky), chystá se k tomu, chystá či vyhrožuje, že si ublíží. První dospělý, který žáka najde, by měl:</w:t>
      </w:r>
    </w:p>
    <w:p w:rsidR="00497925" w:rsidRPr="00497925" w:rsidRDefault="00497925" w:rsidP="00497925">
      <w:pPr>
        <w:numPr>
          <w:ilvl w:val="0"/>
          <w:numId w:val="2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snažit se jednání zabránit, pokud lze, nebo poskytnout první pomoc</w:t>
      </w:r>
    </w:p>
    <w:p w:rsidR="00497925" w:rsidRPr="00497925" w:rsidRDefault="00497925" w:rsidP="00497925">
      <w:pPr>
        <w:numPr>
          <w:ilvl w:val="0"/>
          <w:numId w:val="2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zůstat s žákem a nenechat ho o samotě</w:t>
      </w:r>
    </w:p>
    <w:p w:rsidR="00497925" w:rsidRPr="00497925" w:rsidRDefault="00497925" w:rsidP="00497925">
      <w:pPr>
        <w:numPr>
          <w:ilvl w:val="0"/>
          <w:numId w:val="2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zavolat Rychlou záchrannou službu (155)</w:t>
      </w:r>
    </w:p>
    <w:p w:rsidR="00497925" w:rsidRPr="00497925" w:rsidRDefault="00497925" w:rsidP="00497925">
      <w:pPr>
        <w:numPr>
          <w:ilvl w:val="0"/>
          <w:numId w:val="2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zavolat si na pomoc další dospělou osobu, která mu pomůže situaci řešit</w:t>
      </w:r>
    </w:p>
    <w:p w:rsidR="00497925" w:rsidRPr="00497925" w:rsidRDefault="00497925" w:rsidP="00497925">
      <w:pPr>
        <w:numPr>
          <w:ilvl w:val="0"/>
          <w:numId w:val="22"/>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zavolat zákonným zástupcům žáka a informovat je o situaci</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 situaci by měl pedagog vytvořit zápis o situaci (Příloha 2) a informovat ředitele školy, příp.</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ředitelem dalšího pověřeného pracovníka (ideálně někdo ze ŠPP). Stejně tak má škola</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povinnost zaznamenat situaci do Knihy úrazů</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DÍTĚ JE VE ŠKOLE POD VLIVEM </w:t>
      </w:r>
      <w:bookmarkStart w:id="2" w:name="_Hlk144288072"/>
      <w:r w:rsidRPr="00497925">
        <w:rPr>
          <w:rFonts w:ascii="Segoe UI" w:eastAsia="Times New Roman" w:hAnsi="Segoe UI" w:cs="Segoe UI"/>
          <w:color w:val="292B2C"/>
          <w:sz w:val="24"/>
          <w:szCs w:val="24"/>
          <w:lang w:eastAsia="cs-CZ"/>
        </w:rPr>
        <w:t>OMAMNÝCH A PSYCHOTROPNÍCH LÁTEK</w:t>
      </w:r>
      <w:bookmarkEnd w:id="2"/>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Zajistit dostatek čerstvého vzduchu.</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Zachovat klid, mluvit s dítětem běžným tónem.</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Snížit se na jeho úroveň</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Udržovat dostatečný odstup, nenarušovat osobní prostor.</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Oční kontakt, „neprobodávat“ však dítě pohledem.</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Zajistit, aby jiný dospělý nebo jiné dítě odvedlo ostatní spolužáky ze třídy (snížení rizika napadení, úrazu apod.)</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Informovat zákonné zástupce.</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Jestliže dojde k sebepoškození nebo bude dítě vyhrožovat sebepoškozováním, volat RZS.</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 dítětem by měl být učitel, kterému dítě důvěřuje.</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Velmi pozorně sledovat a reagovat na chování dítěte.</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Vyvarovat se hádek, agrese z naší strany apod.</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Informovat neprodleně vedení školy a metodika prevence.</w:t>
      </w:r>
    </w:p>
    <w:p w:rsidR="00497925" w:rsidRPr="00497925" w:rsidRDefault="00497925" w:rsidP="00497925">
      <w:pPr>
        <w:numPr>
          <w:ilvl w:val="0"/>
          <w:numId w:val="23"/>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Metodik prevence společně s vedením školy provede o skutečnosti zápis, který dá podepsat zákonnému zástupci.</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U ŽÁKA BYLO ZJIŠTĚNO VLASTNICTVÍ OMAMNÝCH NEBO PSYCHOTROPNÍCH LÁTEK, VČETNĚ KONOPNÉ LÁTKY HHC NEBO BYL ŽÁK PŘISTIŽEN PŘI JEJICH DISTRIBUCI</w:t>
      </w:r>
    </w:p>
    <w:p w:rsidR="00497925" w:rsidRPr="00497925" w:rsidRDefault="00497925" w:rsidP="00497925">
      <w:pPr>
        <w:numPr>
          <w:ilvl w:val="0"/>
          <w:numId w:val="2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Ten, kdo zjistí tuto skutečnost, odvede žáka i s jeho osobními věcmi do ředitelny a informuje vedení školy, metodika prevence a výchovného poradce (dva jiné svědky).</w:t>
      </w:r>
    </w:p>
    <w:p w:rsidR="00497925" w:rsidRPr="00497925" w:rsidRDefault="00497925" w:rsidP="00497925">
      <w:pPr>
        <w:numPr>
          <w:ilvl w:val="0"/>
          <w:numId w:val="2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Ředitel školy zajistí dozor nad žákem a jeho osobními věcmi (dva svědci) v samostatné místnosti tak, aby je žák měl pod dohledem, ale nemohl s nimi manipulovat.</w:t>
      </w:r>
    </w:p>
    <w:p w:rsidR="00497925" w:rsidRPr="00497925" w:rsidRDefault="00497925" w:rsidP="00497925">
      <w:pPr>
        <w:numPr>
          <w:ilvl w:val="0"/>
          <w:numId w:val="2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Ředitel školy uzavře látku na bezpečné místo (trezor).</w:t>
      </w:r>
    </w:p>
    <w:p w:rsidR="00497925" w:rsidRPr="00497925" w:rsidRDefault="00497925" w:rsidP="00497925">
      <w:pPr>
        <w:numPr>
          <w:ilvl w:val="0"/>
          <w:numId w:val="2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Vedení školy informuje zákonné zástupce žáka a policii ČR.</w:t>
      </w:r>
    </w:p>
    <w:p w:rsidR="00497925" w:rsidRPr="00497925" w:rsidRDefault="00497925" w:rsidP="00497925">
      <w:pPr>
        <w:numPr>
          <w:ilvl w:val="0"/>
          <w:numId w:val="24"/>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Metodik prevence ve spolupráci s ředitelem sepíše krátký zápis o dané skutečnosti (jak jsme k látce přišli, popis této látky, kdo je sepisování přítomen, všichni zúčastnění se podepíší, pokud odmítli, tak se to do zápisu uvede). Zápis se dá rovněž podepsat zákonnému zástupci.</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Pokud se ve škole vyskytnou omamné nebo psychotropní látky, včetně konopné látky HHC a s tím spojené problémy, tak tuto skutečnost rozhodně netutláme, ale prohovoříme tato fakta s rodiči, s žáky. Předejdeme tak šíření zbytečných fám, nepravd. Při sdělování samozřejmě volíme přiměřenou formu, zmíníme se např. o tom, co škola udělala, aby se tato situace neopakovala.</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Příloha číslo 3:</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Pravidla školy při řešení přestupků</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 případě vyšetřování šikany dle pokynu MŠMT postupujeme podle této strategie:</w:t>
      </w:r>
    </w:p>
    <w:p w:rsidR="00497925" w:rsidRPr="00497925" w:rsidRDefault="00497925" w:rsidP="00497925">
      <w:pPr>
        <w:numPr>
          <w:ilvl w:val="0"/>
          <w:numId w:val="2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Rozhovor s těmi, kteří na šikanování upozornili a s oběťmi</w:t>
      </w:r>
    </w:p>
    <w:p w:rsidR="00497925" w:rsidRPr="00497925" w:rsidRDefault="00497925" w:rsidP="00497925">
      <w:pPr>
        <w:numPr>
          <w:ilvl w:val="0"/>
          <w:numId w:val="2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Nalezení vhodných svědků</w:t>
      </w:r>
    </w:p>
    <w:p w:rsidR="00497925" w:rsidRPr="00497925" w:rsidRDefault="00497925" w:rsidP="00497925">
      <w:pPr>
        <w:numPr>
          <w:ilvl w:val="0"/>
          <w:numId w:val="2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Individuální, případně konfrontační rozhovory se svědky (nikoliv konfrontace oběti a agresorů)</w:t>
      </w:r>
    </w:p>
    <w:p w:rsidR="00497925" w:rsidRPr="00497925" w:rsidRDefault="00497925" w:rsidP="00497925">
      <w:pPr>
        <w:numPr>
          <w:ilvl w:val="0"/>
          <w:numId w:val="2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Zajištění ochrany obětem</w:t>
      </w:r>
    </w:p>
    <w:p w:rsidR="00497925" w:rsidRPr="00497925" w:rsidRDefault="00497925" w:rsidP="00497925">
      <w:pPr>
        <w:numPr>
          <w:ilvl w:val="0"/>
          <w:numId w:val="25"/>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Rozhovor s agresory, případně konfrontace mezi nimi</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Při udělování trestu se řídíme dvěma zásadami:</w:t>
      </w:r>
    </w:p>
    <w:p w:rsidR="00497925" w:rsidRPr="00497925" w:rsidRDefault="00497925" w:rsidP="00497925">
      <w:pPr>
        <w:numPr>
          <w:ilvl w:val="0"/>
          <w:numId w:val="26"/>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Celá záležitost má být trestem co nejrychleji „vyřízena“ a nemá se dítěti připomínat. (Tím spíše si ji má pamatovat a pečlivě zaznamenat pedagog).</w:t>
      </w:r>
    </w:p>
    <w:p w:rsidR="00497925" w:rsidRPr="00497925" w:rsidRDefault="00497925" w:rsidP="00497925">
      <w:pPr>
        <w:numPr>
          <w:ilvl w:val="0"/>
          <w:numId w:val="26"/>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Odsuzujeme čin, nikoliv dítě. Naopak, na každém provinilci se snažíme najít to nejpozitivnější, na co můžeme navázat.</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lastRenderedPageBreak/>
        <w:t>Každá sankce, kterou použijeme, musí být provinilci, jeho rodičům i kolektivu třídy jasně vysvětlena. Jen tak může být pedagogicky účinná.</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Postup v případě, že žák přijde do školy pod vlivem alkoholu nebo jiné návykové látky:</w:t>
      </w:r>
    </w:p>
    <w:p w:rsidR="00497925" w:rsidRPr="00497925" w:rsidRDefault="00497925" w:rsidP="00497925">
      <w:pPr>
        <w:numPr>
          <w:ilvl w:val="0"/>
          <w:numId w:val="27"/>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 případě, že jeho stav mu nedovoluje pokračovat ve výuce, ale žák komunikuje (je v relativně dobrém stavu) voláme rodiče.</w:t>
      </w:r>
    </w:p>
    <w:p w:rsidR="00497925" w:rsidRPr="00497925" w:rsidRDefault="00497925" w:rsidP="00497925">
      <w:pPr>
        <w:numPr>
          <w:ilvl w:val="0"/>
          <w:numId w:val="27"/>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V případě, že je dítěti hodně zle, voláme záchrannou službu. Sdělujeme, že dítě je malátné, zvrací, necítí se dobře apod.</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Pokud máme podezření, že žák má u sebe návykovou látku, případně ji distribuuje:</w:t>
      </w:r>
    </w:p>
    <w:p w:rsidR="00497925" w:rsidRPr="00497925" w:rsidRDefault="00497925" w:rsidP="00497925">
      <w:pPr>
        <w:numPr>
          <w:ilvl w:val="0"/>
          <w:numId w:val="28"/>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Provedeme diskrétní šetření</w:t>
      </w:r>
    </w:p>
    <w:p w:rsidR="00497925" w:rsidRPr="00497925" w:rsidRDefault="00497925" w:rsidP="00497925">
      <w:pPr>
        <w:numPr>
          <w:ilvl w:val="0"/>
          <w:numId w:val="28"/>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Pokud nalezneme neznámou látku zajistíme ji před svědky</w:t>
      </w:r>
    </w:p>
    <w:p w:rsidR="00497925" w:rsidRPr="00497925" w:rsidRDefault="00497925" w:rsidP="00497925">
      <w:pPr>
        <w:numPr>
          <w:ilvl w:val="0"/>
          <w:numId w:val="28"/>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Sepíšeme protokol</w:t>
      </w:r>
    </w:p>
    <w:p w:rsidR="00497925" w:rsidRPr="00497925" w:rsidRDefault="00497925" w:rsidP="00497925">
      <w:pPr>
        <w:numPr>
          <w:ilvl w:val="0"/>
          <w:numId w:val="28"/>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Když máme dostatek informací a údajů, popřípadě jsme zajistili látku oznamujeme policii.</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Pokud si nevíme rady, kontaktujeme preventivní oddělení Policie ČR a svůj postup s nimi konzultujeme.</w:t>
      </w:r>
    </w:p>
    <w:p w:rsid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 </w:t>
      </w:r>
    </w:p>
    <w:p w:rsidR="00F95D78" w:rsidRPr="00497925" w:rsidRDefault="00F95D78"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Postup při udělování výchovných opatření</w:t>
      </w:r>
    </w:p>
    <w:p w:rsidR="00497925" w:rsidRPr="00497925" w:rsidRDefault="00497925" w:rsidP="00497925">
      <w:pPr>
        <w:numPr>
          <w:ilvl w:val="0"/>
          <w:numId w:val="29"/>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Pochvaly: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Pochvala – je udělována průběžně všemi pedagogy – ústně, do ŽK</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Pochvala TU – uděluje TU za dlouhodobé výsledky (příprava na vyučování, snaha, píle, zlepšení prospěchu, příkladné chování, pomoc spolužákům, práce pro třídu, aktivita, soutěže, reprezentace školy ...)</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Pochvala ŘŠ – udělována ŘŠ za mimořádné výsledky, soutěže ....</w:t>
      </w:r>
    </w:p>
    <w:p w:rsidR="00497925" w:rsidRPr="00497925" w:rsidRDefault="00497925" w:rsidP="00497925">
      <w:pPr>
        <w:numPr>
          <w:ilvl w:val="0"/>
          <w:numId w:val="30"/>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Tresty:</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Sdělení v ŽK – udělují pedagogové bezprostředně po přestupku</w:t>
      </w:r>
    </w:p>
    <w:p w:rsidR="00497925" w:rsidRPr="00497925" w:rsidRDefault="00497925" w:rsidP="00497925">
      <w:pPr>
        <w:numPr>
          <w:ilvl w:val="0"/>
          <w:numId w:val="31"/>
        </w:numPr>
        <w:shd w:val="clear" w:color="auto" w:fill="FFFFFF"/>
        <w:spacing w:after="0"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Specifikace jednotlivých výchovných opatření: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Napomenutí třídního učitele (NTU):</w:t>
      </w:r>
    </w:p>
    <w:p w:rsidR="00497925" w:rsidRPr="00497925" w:rsidRDefault="00497925" w:rsidP="00497925">
      <w:pPr>
        <w:shd w:val="clear" w:color="auto" w:fill="FFFFFF"/>
        <w:spacing w:beforeAutospacing="1" w:after="0" w:afterAutospacing="1" w:line="240" w:lineRule="auto"/>
        <w:rPr>
          <w:rFonts w:ascii="Segoe UI" w:eastAsia="Times New Roman" w:hAnsi="Segoe UI" w:cs="Segoe UI"/>
          <w:color w:val="292B2C"/>
          <w:sz w:val="24"/>
          <w:szCs w:val="24"/>
          <w:lang w:eastAsia="cs-CZ"/>
        </w:rPr>
      </w:pPr>
      <w:bookmarkStart w:id="3" w:name="_Hlk144281035"/>
      <w:r w:rsidRPr="00497925">
        <w:rPr>
          <w:rFonts w:ascii="Segoe UI" w:eastAsia="Times New Roman" w:hAnsi="Segoe UI" w:cs="Segoe UI"/>
          <w:color w:val="292B2C"/>
          <w:sz w:val="24"/>
          <w:szCs w:val="24"/>
          <w:lang w:eastAsia="cs-CZ"/>
        </w:rPr>
        <w:lastRenderedPageBreak/>
        <w:t>Za porušení školního řádu</w:t>
      </w:r>
      <w:bookmarkEnd w:id="3"/>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Opakované zapomínání pomůcek</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Opakované neplnění školních povinností</w:t>
      </w:r>
    </w:p>
    <w:p w:rsidR="00497925" w:rsidRPr="00497925" w:rsidRDefault="00497925" w:rsidP="00497925">
      <w:pPr>
        <w:shd w:val="clear" w:color="auto" w:fill="FFFFFF"/>
        <w:spacing w:before="100" w:beforeAutospacing="1" w:after="100" w:afterAutospacing="1" w:line="240" w:lineRule="auto"/>
        <w:rPr>
          <w:rFonts w:ascii="Segoe UI" w:eastAsia="Times New Roman" w:hAnsi="Segoe UI" w:cs="Segoe UI"/>
          <w:color w:val="292B2C"/>
          <w:sz w:val="24"/>
          <w:szCs w:val="24"/>
          <w:lang w:eastAsia="cs-CZ"/>
        </w:rPr>
      </w:pPr>
      <w:r w:rsidRPr="00497925">
        <w:rPr>
          <w:rFonts w:ascii="Segoe UI" w:eastAsia="Times New Roman" w:hAnsi="Segoe UI" w:cs="Segoe UI"/>
          <w:color w:val="292B2C"/>
          <w:sz w:val="24"/>
          <w:szCs w:val="24"/>
          <w:lang w:eastAsia="cs-CZ"/>
        </w:rPr>
        <w:t>Nevhodné chování a nekáze</w:t>
      </w:r>
      <w:r w:rsidR="00F95D78">
        <w:rPr>
          <w:rFonts w:ascii="Segoe UI" w:eastAsia="Times New Roman" w:hAnsi="Segoe UI" w:cs="Segoe UI"/>
          <w:color w:val="292B2C"/>
          <w:sz w:val="24"/>
          <w:szCs w:val="24"/>
          <w:lang w:eastAsia="cs-CZ"/>
        </w:rPr>
        <w:t>ň</w:t>
      </w:r>
    </w:p>
    <w:p w:rsidR="00A54EB5" w:rsidRDefault="00A54EB5"/>
    <w:sectPr w:rsidR="00A54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5CA1"/>
    <w:multiLevelType w:val="multilevel"/>
    <w:tmpl w:val="8D7C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B23D5"/>
    <w:multiLevelType w:val="multilevel"/>
    <w:tmpl w:val="B262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16AB5"/>
    <w:multiLevelType w:val="multilevel"/>
    <w:tmpl w:val="FA58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03ACC"/>
    <w:multiLevelType w:val="multilevel"/>
    <w:tmpl w:val="CE34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23084"/>
    <w:multiLevelType w:val="multilevel"/>
    <w:tmpl w:val="DDB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22FBC"/>
    <w:multiLevelType w:val="multilevel"/>
    <w:tmpl w:val="FD84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E24EC"/>
    <w:multiLevelType w:val="multilevel"/>
    <w:tmpl w:val="4C32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87914"/>
    <w:multiLevelType w:val="multilevel"/>
    <w:tmpl w:val="7C7C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348C0"/>
    <w:multiLevelType w:val="multilevel"/>
    <w:tmpl w:val="7FE0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61E1A"/>
    <w:multiLevelType w:val="multilevel"/>
    <w:tmpl w:val="EA98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A4A98"/>
    <w:multiLevelType w:val="multilevel"/>
    <w:tmpl w:val="F540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F4D41"/>
    <w:multiLevelType w:val="multilevel"/>
    <w:tmpl w:val="F4E4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3894"/>
    <w:multiLevelType w:val="multilevel"/>
    <w:tmpl w:val="8E2C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978A0"/>
    <w:multiLevelType w:val="multilevel"/>
    <w:tmpl w:val="A76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84DA1"/>
    <w:multiLevelType w:val="multilevel"/>
    <w:tmpl w:val="9B08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A483B"/>
    <w:multiLevelType w:val="multilevel"/>
    <w:tmpl w:val="A4C4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2735C"/>
    <w:multiLevelType w:val="multilevel"/>
    <w:tmpl w:val="B08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57E46"/>
    <w:multiLevelType w:val="multilevel"/>
    <w:tmpl w:val="4526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A212C0"/>
    <w:multiLevelType w:val="multilevel"/>
    <w:tmpl w:val="270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634AC"/>
    <w:multiLevelType w:val="multilevel"/>
    <w:tmpl w:val="D9A4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31E17"/>
    <w:multiLevelType w:val="multilevel"/>
    <w:tmpl w:val="33E4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F6A95"/>
    <w:multiLevelType w:val="multilevel"/>
    <w:tmpl w:val="3CAA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310E26"/>
    <w:multiLevelType w:val="multilevel"/>
    <w:tmpl w:val="E77A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4D5D"/>
    <w:multiLevelType w:val="multilevel"/>
    <w:tmpl w:val="6CD0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8B7C4B"/>
    <w:multiLevelType w:val="multilevel"/>
    <w:tmpl w:val="594A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55C79"/>
    <w:multiLevelType w:val="multilevel"/>
    <w:tmpl w:val="D200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830466"/>
    <w:multiLevelType w:val="multilevel"/>
    <w:tmpl w:val="B6EE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D28D0"/>
    <w:multiLevelType w:val="multilevel"/>
    <w:tmpl w:val="BC4E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EE2A15"/>
    <w:multiLevelType w:val="multilevel"/>
    <w:tmpl w:val="455E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96083"/>
    <w:multiLevelType w:val="multilevel"/>
    <w:tmpl w:val="7A7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7F37A0"/>
    <w:multiLevelType w:val="multilevel"/>
    <w:tmpl w:val="7D92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7"/>
  </w:num>
  <w:num w:numId="4">
    <w:abstractNumId w:val="27"/>
  </w:num>
  <w:num w:numId="5">
    <w:abstractNumId w:val="29"/>
  </w:num>
  <w:num w:numId="6">
    <w:abstractNumId w:val="19"/>
  </w:num>
  <w:num w:numId="7">
    <w:abstractNumId w:val="13"/>
  </w:num>
  <w:num w:numId="8">
    <w:abstractNumId w:val="22"/>
  </w:num>
  <w:num w:numId="9">
    <w:abstractNumId w:val="30"/>
  </w:num>
  <w:num w:numId="10">
    <w:abstractNumId w:val="24"/>
  </w:num>
  <w:num w:numId="11">
    <w:abstractNumId w:val="21"/>
  </w:num>
  <w:num w:numId="12">
    <w:abstractNumId w:val="28"/>
  </w:num>
  <w:num w:numId="13">
    <w:abstractNumId w:val="16"/>
  </w:num>
  <w:num w:numId="14">
    <w:abstractNumId w:val="8"/>
  </w:num>
  <w:num w:numId="15">
    <w:abstractNumId w:val="20"/>
  </w:num>
  <w:num w:numId="16">
    <w:abstractNumId w:val="7"/>
  </w:num>
  <w:num w:numId="17">
    <w:abstractNumId w:val="2"/>
  </w:num>
  <w:num w:numId="18">
    <w:abstractNumId w:val="1"/>
  </w:num>
  <w:num w:numId="19">
    <w:abstractNumId w:val="11"/>
  </w:num>
  <w:num w:numId="20">
    <w:abstractNumId w:val="23"/>
  </w:num>
  <w:num w:numId="21">
    <w:abstractNumId w:val="3"/>
  </w:num>
  <w:num w:numId="22">
    <w:abstractNumId w:val="26"/>
  </w:num>
  <w:num w:numId="23">
    <w:abstractNumId w:val="18"/>
  </w:num>
  <w:num w:numId="24">
    <w:abstractNumId w:val="9"/>
  </w:num>
  <w:num w:numId="25">
    <w:abstractNumId w:val="12"/>
  </w:num>
  <w:num w:numId="26">
    <w:abstractNumId w:val="25"/>
  </w:num>
  <w:num w:numId="27">
    <w:abstractNumId w:val="5"/>
  </w:num>
  <w:num w:numId="28">
    <w:abstractNumId w:val="15"/>
  </w:num>
  <w:num w:numId="29">
    <w:abstractNumId w:val="14"/>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25"/>
    <w:rsid w:val="000C2B77"/>
    <w:rsid w:val="000D59C0"/>
    <w:rsid w:val="00164E2D"/>
    <w:rsid w:val="001E64B3"/>
    <w:rsid w:val="00224774"/>
    <w:rsid w:val="00271456"/>
    <w:rsid w:val="004273F5"/>
    <w:rsid w:val="00444DB6"/>
    <w:rsid w:val="00483B08"/>
    <w:rsid w:val="00497925"/>
    <w:rsid w:val="006D00F3"/>
    <w:rsid w:val="006D42A2"/>
    <w:rsid w:val="008845C1"/>
    <w:rsid w:val="00A54EB5"/>
    <w:rsid w:val="00AC3B26"/>
    <w:rsid w:val="00C51D41"/>
    <w:rsid w:val="00D613A8"/>
    <w:rsid w:val="00DE5818"/>
    <w:rsid w:val="00F95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2B9AD"/>
  <w15:chartTrackingRefBased/>
  <w15:docId w15:val="{78A41BDA-972E-49F7-9231-D00C4061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9792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97925"/>
    <w:rPr>
      <w:b/>
      <w:bCs/>
    </w:rPr>
  </w:style>
  <w:style w:type="character" w:styleId="Hypertextovodkaz">
    <w:name w:val="Hyperlink"/>
    <w:basedOn w:val="Standardnpsmoodstavce"/>
    <w:uiPriority w:val="99"/>
    <w:semiHidden/>
    <w:unhideWhenUsed/>
    <w:rsid w:val="00497925"/>
    <w:rPr>
      <w:color w:val="0000FF"/>
      <w:u w:val="single"/>
    </w:rPr>
  </w:style>
  <w:style w:type="character" w:styleId="Zdraznn">
    <w:name w:val="Emphasis"/>
    <w:basedOn w:val="Standardnpsmoodstavce"/>
    <w:uiPriority w:val="20"/>
    <w:qFormat/>
    <w:rsid w:val="00497925"/>
    <w:rPr>
      <w:i/>
      <w:iCs/>
    </w:rPr>
  </w:style>
  <w:style w:type="table" w:styleId="Mkatabulky">
    <w:name w:val="Table Grid"/>
    <w:basedOn w:val="Normlntabulka"/>
    <w:uiPriority w:val="39"/>
    <w:rsid w:val="000D5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mt.cz/vzdelavani/socialni-programy/metodicke-dokumenty-doporuceni-a-poky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gov.cz/wps/portal/_s.155/701/.cmd/ad/.c/313/.ce/10821/.p/8411/_s.155/701?PC_8411_name=%C5%A1kolsk%C3%BD%20z%C3%A1kon&amp;PC_8411_l=561/2004&amp;PC_8411_ps=10" TargetMode="External"/><Relationship Id="rId5" Type="http://schemas.openxmlformats.org/officeDocument/2006/relationships/hyperlink" Target="https://www.msmt.cz/vzdelavani/socialni-programy/dokumenty-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19</Pages>
  <Words>4265</Words>
  <Characters>25166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Štrégl</dc:creator>
  <cp:keywords/>
  <dc:description/>
  <cp:lastModifiedBy>Martin Würz</cp:lastModifiedBy>
  <cp:revision>13</cp:revision>
  <cp:lastPrinted>2025-10-16T12:57:00Z</cp:lastPrinted>
  <dcterms:created xsi:type="dcterms:W3CDTF">2025-09-23T12:26:00Z</dcterms:created>
  <dcterms:modified xsi:type="dcterms:W3CDTF">2025-10-20T05:27:00Z</dcterms:modified>
</cp:coreProperties>
</file>